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22748043"/>
        <w:docPartObj>
          <w:docPartGallery w:val="Cover Pages"/>
          <w:docPartUnique/>
        </w:docPartObj>
      </w:sdtPr>
      <w:sdtEndPr/>
      <w:sdtContent>
        <w:p w:rsidR="006269EE" w:rsidRDefault="006269EE">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4CCA3D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ae2c29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9EE" w:rsidRPr="008C69E3" w:rsidRDefault="008C69E3">
                                <w:pPr>
                                  <w:pStyle w:val="NoSpacing"/>
                                  <w:jc w:val="right"/>
                                  <w:rPr>
                                    <w:color w:val="595959" w:themeColor="text1" w:themeTint="A6"/>
                                    <w:sz w:val="18"/>
                                    <w:szCs w:val="18"/>
                                  </w:rPr>
                                </w:pPr>
                                <w:r w:rsidRPr="008C69E3">
                                  <w:rPr>
                                    <w:color w:val="595959" w:themeColor="text1" w:themeTint="A6"/>
                                    <w:sz w:val="18"/>
                                    <w:szCs w:val="18"/>
                                  </w:rPr>
                                  <w:t>Created 04/24/2018, updated 04/17/2020</w:t>
                                </w:r>
                              </w:p>
                              <w:p w:rsidR="006269EE" w:rsidRDefault="006269EE">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p w:rsidR="006269EE" w:rsidRPr="008C69E3" w:rsidRDefault="008C69E3">
                          <w:pPr>
                            <w:pStyle w:val="NoSpacing"/>
                            <w:jc w:val="right"/>
                            <w:rPr>
                              <w:color w:val="595959" w:themeColor="text1" w:themeTint="A6"/>
                              <w:sz w:val="18"/>
                              <w:szCs w:val="18"/>
                            </w:rPr>
                          </w:pPr>
                          <w:r w:rsidRPr="008C69E3">
                            <w:rPr>
                              <w:color w:val="595959" w:themeColor="text1" w:themeTint="A6"/>
                              <w:sz w:val="18"/>
                              <w:szCs w:val="18"/>
                            </w:rPr>
                            <w:t>Created 04/24/2018, updated 04/17/2020</w:t>
                          </w:r>
                        </w:p>
                        <w:p w:rsidR="006269EE" w:rsidRDefault="006269EE">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9EE" w:rsidRPr="00C260FC" w:rsidRDefault="00EA2F12" w:rsidP="00C260FC">
                                <w:pPr>
                                  <w:jc w:val="right"/>
                                  <w:rPr>
                                    <w:rFonts w:ascii="Adelle Rg" w:hAnsi="Adelle Rg"/>
                                    <w:caps/>
                                    <w:color w:val="005677" w:themeColor="accent2"/>
                                    <w:sz w:val="64"/>
                                    <w:szCs w:val="64"/>
                                  </w:rPr>
                                </w:pPr>
                                <w:r>
                                  <w:rPr>
                                    <w:rFonts w:ascii="Adelle Rg" w:hAnsi="Adelle Rg"/>
                                    <w:caps/>
                                    <w:color w:val="005677" w:themeColor="accent2"/>
                                    <w:sz w:val="64"/>
                                    <w:szCs w:val="64"/>
                                  </w:rPr>
                                  <w:t>member handbook</w:t>
                                </w:r>
                              </w:p>
                              <w:sdt>
                                <w:sdtPr>
                                  <w:rPr>
                                    <w:rFonts w:ascii="Adelle Rg" w:hAnsi="Adelle Rg"/>
                                    <w:i/>
                                    <w:color w:val="404040" w:themeColor="text1" w:themeTint="BF"/>
                                    <w:sz w:val="24"/>
                                    <w:szCs w:val="2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269EE" w:rsidRPr="00C260FC" w:rsidRDefault="00EA2F12">
                                    <w:pPr>
                                      <w:jc w:val="right"/>
                                      <w:rPr>
                                        <w:rFonts w:ascii="Adelle Rg" w:hAnsi="Adelle Rg"/>
                                        <w:i/>
                                        <w:smallCaps/>
                                        <w:color w:val="404040" w:themeColor="text1" w:themeTint="BF"/>
                                        <w:sz w:val="24"/>
                                        <w:szCs w:val="24"/>
                                      </w:rPr>
                                    </w:pPr>
                                    <w:r>
                                      <w:rPr>
                                        <w:rFonts w:ascii="Adelle Rg" w:hAnsi="Adelle Rg"/>
                                        <w:i/>
                                        <w:color w:val="404040" w:themeColor="text1" w:themeTint="BF"/>
                                        <w:sz w:val="24"/>
                                        <w:szCs w:val="24"/>
                                      </w:rPr>
                                      <w:t>For co-working members at the Innovation Center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6269EE" w:rsidRPr="00C260FC" w:rsidRDefault="00EA2F12" w:rsidP="00C260FC">
                          <w:pPr>
                            <w:jc w:val="right"/>
                            <w:rPr>
                              <w:rFonts w:ascii="Adelle Rg" w:hAnsi="Adelle Rg"/>
                              <w:caps/>
                              <w:color w:val="005677" w:themeColor="accent2"/>
                              <w:sz w:val="64"/>
                              <w:szCs w:val="64"/>
                            </w:rPr>
                          </w:pPr>
                          <w:r>
                            <w:rPr>
                              <w:rFonts w:ascii="Adelle Rg" w:hAnsi="Adelle Rg"/>
                              <w:caps/>
                              <w:color w:val="005677" w:themeColor="accent2"/>
                              <w:sz w:val="64"/>
                              <w:szCs w:val="64"/>
                            </w:rPr>
                            <w:t>member handbook</w:t>
                          </w:r>
                        </w:p>
                        <w:sdt>
                          <w:sdtPr>
                            <w:rPr>
                              <w:rFonts w:ascii="Adelle Rg" w:hAnsi="Adelle Rg"/>
                              <w:i/>
                              <w:color w:val="404040" w:themeColor="text1" w:themeTint="BF"/>
                              <w:sz w:val="24"/>
                              <w:szCs w:val="2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269EE" w:rsidRPr="00C260FC" w:rsidRDefault="00EA2F12">
                              <w:pPr>
                                <w:jc w:val="right"/>
                                <w:rPr>
                                  <w:rFonts w:ascii="Adelle Rg" w:hAnsi="Adelle Rg"/>
                                  <w:i/>
                                  <w:smallCaps/>
                                  <w:color w:val="404040" w:themeColor="text1" w:themeTint="BF"/>
                                  <w:sz w:val="24"/>
                                  <w:szCs w:val="24"/>
                                </w:rPr>
                              </w:pPr>
                              <w:r>
                                <w:rPr>
                                  <w:rFonts w:ascii="Adelle Rg" w:hAnsi="Adelle Rg"/>
                                  <w:i/>
                                  <w:color w:val="404040" w:themeColor="text1" w:themeTint="BF"/>
                                  <w:sz w:val="24"/>
                                  <w:szCs w:val="24"/>
                                </w:rPr>
                                <w:t>For co-working members at the Innovation Center</w:t>
                              </w:r>
                            </w:p>
                          </w:sdtContent>
                        </w:sdt>
                      </w:txbxContent>
                    </v:textbox>
                    <w10:wrap type="square" anchorx="page" anchory="page"/>
                  </v:shape>
                </w:pict>
              </mc:Fallback>
            </mc:AlternateContent>
          </w:r>
        </w:p>
        <w:p w:rsidR="006269EE" w:rsidRDefault="006269EE">
          <w:r>
            <w:rPr>
              <w:noProof/>
            </w:rPr>
            <mc:AlternateContent>
              <mc:Choice Requires="wps">
                <w:drawing>
                  <wp:anchor distT="45720" distB="45720" distL="114300" distR="114300" simplePos="0" relativeHeight="251664384" behindDoc="0" locked="0" layoutInCell="1" allowOverlap="1">
                    <wp:simplePos x="0" y="0"/>
                    <wp:positionH relativeFrom="column">
                      <wp:posOffset>1402080</wp:posOffset>
                    </wp:positionH>
                    <wp:positionV relativeFrom="paragraph">
                      <wp:posOffset>817880</wp:posOffset>
                    </wp:positionV>
                    <wp:extent cx="3605530" cy="2886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886075"/>
                            </a:xfrm>
                            <a:prstGeom prst="rect">
                              <a:avLst/>
                            </a:prstGeom>
                            <a:solidFill>
                              <a:srgbClr val="FFFFFF"/>
                            </a:solidFill>
                            <a:ln w="9525">
                              <a:noFill/>
                              <a:miter lim="800000"/>
                              <a:headEnd/>
                              <a:tailEnd/>
                            </a:ln>
                          </wps:spPr>
                          <wps:txbx>
                            <w:txbxContent>
                              <w:p w:rsidR="006269EE" w:rsidRDefault="006269EE">
                                <w:r>
                                  <w:rPr>
                                    <w:noProof/>
                                  </w:rPr>
                                  <w:drawing>
                                    <wp:inline distT="0" distB="0" distL="0" distR="0" wp14:anchorId="3DD58A66" wp14:editId="442B462B">
                                      <wp:extent cx="3413760" cy="20490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Wordmark-BusinessInnovationCenter-Identity-black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3760" cy="20490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0.4pt;margin-top:64.4pt;width:283.9pt;height:22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RQpJQIAACUEAAAOAAAAZHJzL2Uyb0RvYy54bWysU21v2yAQ/j5p/wHxfbHjJmlqxam6dJkm&#13;&#10;dS9Sux+AMY7RgGNAYme/vgdO02z7No0PiOPuHp577ljdDlqRg3BegqnodJJTIgyHRppdRb8/bd8t&#13;&#10;KfGBmYYpMKKiR+Hp7frtm1VvS1FAB6oRjiCI8WVvK9qFYMss87wTmvkJWGHQ2YLTLKDpdlnjWI/o&#13;&#10;WmVFni+yHlxjHXDhPd7ej066TvhtK3j42rZeBKIqitxC2l3a67hn6xUrd47ZTvITDfYPLDSTBh89&#13;&#10;Q92zwMjeyb+gtOQOPLRhwkFn0LaSi1QDVjPN/6jmsWNWpFpQHG/PMvn/B8u/HL45IpuKFtNrSgzT&#13;&#10;2KQnMQTyHgZSRH1660sMe7QYGAa8xj6nWr19AP7DEwObjpmduHMO+k6wBvlNY2Z2kTri+AhS95+h&#13;&#10;wWfYPkACGlqno3goB0F07NPx3JtIhePl1SKfz6/QxdFXLJeL/Hqe3mDlS7p1PnwUoEk8VNRh8xM8&#13;&#10;Ozz4EOmw8iUkvuZByWYrlUqG29Ub5ciB4aBs0zqh/xamDOkrejMv5gnZQMxPM6RlwEFWUld0mccV&#13;&#10;01kZ5fhgmnQOTKrxjEyUOekTJRnFCUM9jK2IuVG7GpojCuZgnFv8Z3jowP2ipMeZraj/uWdOUKI+&#13;&#10;GRT9ZjqbxSFPxmx+XaDhLj31pYcZjlAVDZSMx01IHyPSNnCHzWllku2VyYkyzmJS8/Rv4rBf2inq&#13;&#10;9XevnwEAAP//AwBQSwMEFAAGAAgAAAAhALF51T3kAAAAEAEAAA8AAABkcnMvZG93bnJldi54bWxM&#13;&#10;j91ugzAMhe8n7R0iT9rNtIbRFVJKqPajTbtt1wcwkAIqcRBJC337eVfbjWXr2Mffybez7cXFjL5z&#13;&#10;pOFpEYEwVLm6o0bD4fvjUYHwAanG3pHRcDUetsXtTY5Z7Sbamcs+NIJNyGeooQ1hyKT0VWss+oUb&#13;&#10;DLF2dKPFwOPYyHrEic1tL+MoSqTFjvhDi4N5a0112p+thuPX9LBaT+VnOKS75+QVu7R0V63v7+b3&#13;&#10;DZeXDYhg5vB3Ab8ZmB8KBivdmWoveg1xHDF/YCFW3PBGqlQCotSwUsslyCKX/4MUPwAAAP//AwBQ&#13;&#10;SwECLQAUAAYACAAAACEAtoM4kv4AAADhAQAAEwAAAAAAAAAAAAAAAAAAAAAAW0NvbnRlbnRfVHlw&#13;&#10;ZXNdLnhtbFBLAQItABQABgAIAAAAIQA4/SH/1gAAAJQBAAALAAAAAAAAAAAAAAAAAC8BAABfcmVs&#13;&#10;cy8ucmVsc1BLAQItABQABgAIAAAAIQAipRQpJQIAACUEAAAOAAAAAAAAAAAAAAAAAC4CAABkcnMv&#13;&#10;ZTJvRG9jLnhtbFBLAQItABQABgAIAAAAIQCxedU95AAAABABAAAPAAAAAAAAAAAAAAAAAH8EAABk&#13;&#10;cnMvZG93bnJldi54bWxQSwUGAAAAAAQABADzAAAAkAUAAAAA&#13;&#10;" stroked="f">
                    <v:textbox>
                      <w:txbxContent>
                        <w:p w:rsidR="006269EE" w:rsidRDefault="006269EE">
                          <w:r>
                            <w:rPr>
                              <w:noProof/>
                            </w:rPr>
                            <w:drawing>
                              <wp:inline distT="0" distB="0" distL="0" distR="0" wp14:anchorId="3DD58A66" wp14:editId="442B462B">
                                <wp:extent cx="3413760" cy="20490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Wordmark-BusinessInnovationCenter-Identity-black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3760" cy="2049014"/>
                                        </a:xfrm>
                                        <a:prstGeom prst="rect">
                                          <a:avLst/>
                                        </a:prstGeom>
                                      </pic:spPr>
                                    </pic:pic>
                                  </a:graphicData>
                                </a:graphic>
                              </wp:inline>
                            </w:drawing>
                          </w:r>
                        </w:p>
                      </w:txbxContent>
                    </v:textbox>
                    <w10:wrap type="square"/>
                  </v:shape>
                </w:pict>
              </mc:Fallback>
            </mc:AlternateContent>
          </w:r>
          <w:r>
            <w:br w:type="page"/>
          </w:r>
        </w:p>
      </w:sdtContent>
    </w:sdt>
    <w:sdt>
      <w:sdtPr>
        <w:rPr>
          <w:rFonts w:ascii="Arial" w:eastAsiaTheme="minorHAnsi" w:hAnsi="Arial" w:cstheme="minorBidi"/>
          <w:color w:val="auto"/>
          <w:sz w:val="22"/>
          <w:szCs w:val="22"/>
        </w:rPr>
        <w:id w:val="166518600"/>
        <w:docPartObj>
          <w:docPartGallery w:val="Table of Contents"/>
          <w:docPartUnique/>
        </w:docPartObj>
      </w:sdtPr>
      <w:sdtEndPr>
        <w:rPr>
          <w:b/>
          <w:bCs/>
          <w:noProof/>
        </w:rPr>
      </w:sdtEndPr>
      <w:sdtContent>
        <w:p w:rsidR="00D23DF7" w:rsidRDefault="00D23DF7">
          <w:pPr>
            <w:pStyle w:val="TOCHeading"/>
          </w:pPr>
          <w:r>
            <w:t>Table of Contents</w:t>
          </w:r>
        </w:p>
        <w:p w:rsidR="007722B9" w:rsidRDefault="00D23DF7">
          <w:pPr>
            <w:pStyle w:val="TOC1"/>
            <w:tabs>
              <w:tab w:val="right" w:leader="dot" w:pos="9926"/>
            </w:tabs>
            <w:rPr>
              <w:rFonts w:asciiTheme="minorHAnsi" w:eastAsiaTheme="minorEastAsia" w:hAnsiTheme="minorHAnsi"/>
              <w:noProof/>
            </w:rPr>
          </w:pPr>
          <w:r>
            <w:fldChar w:fldCharType="begin"/>
          </w:r>
          <w:r>
            <w:instrText xml:space="preserve"> TOC \o "1-3" \h \z \u </w:instrText>
          </w:r>
          <w:r>
            <w:fldChar w:fldCharType="separate"/>
          </w:r>
          <w:hyperlink w:anchor="_Toc511030137" w:history="1">
            <w:r w:rsidR="007722B9" w:rsidRPr="008123B1">
              <w:rPr>
                <w:rStyle w:val="Hyperlink"/>
                <w:noProof/>
              </w:rPr>
              <w:t>Overview</w:t>
            </w:r>
            <w:r w:rsidR="007722B9">
              <w:rPr>
                <w:noProof/>
                <w:webHidden/>
              </w:rPr>
              <w:tab/>
            </w:r>
            <w:r w:rsidR="007722B9">
              <w:rPr>
                <w:noProof/>
                <w:webHidden/>
              </w:rPr>
              <w:fldChar w:fldCharType="begin"/>
            </w:r>
            <w:r w:rsidR="007722B9">
              <w:rPr>
                <w:noProof/>
                <w:webHidden/>
              </w:rPr>
              <w:instrText xml:space="preserve"> PAGEREF _Toc511030137 \h </w:instrText>
            </w:r>
            <w:r w:rsidR="007722B9">
              <w:rPr>
                <w:noProof/>
                <w:webHidden/>
              </w:rPr>
            </w:r>
            <w:r w:rsidR="007722B9">
              <w:rPr>
                <w:noProof/>
                <w:webHidden/>
              </w:rPr>
              <w:fldChar w:fldCharType="separate"/>
            </w:r>
            <w:r w:rsidR="007722B9">
              <w:rPr>
                <w:noProof/>
                <w:webHidden/>
              </w:rPr>
              <w:t>2</w:t>
            </w:r>
            <w:r w:rsidR="007722B9">
              <w:rPr>
                <w:noProof/>
                <w:webHidden/>
              </w:rPr>
              <w:fldChar w:fldCharType="end"/>
            </w:r>
          </w:hyperlink>
        </w:p>
        <w:p w:rsidR="007722B9" w:rsidRDefault="00F80A86">
          <w:pPr>
            <w:pStyle w:val="TOC1"/>
            <w:tabs>
              <w:tab w:val="right" w:leader="dot" w:pos="9926"/>
            </w:tabs>
            <w:rPr>
              <w:rFonts w:asciiTheme="minorHAnsi" w:eastAsiaTheme="minorEastAsia" w:hAnsiTheme="minorHAnsi"/>
              <w:noProof/>
            </w:rPr>
          </w:pPr>
          <w:hyperlink w:anchor="_Toc511030138" w:history="1">
            <w:r w:rsidR="007722B9" w:rsidRPr="008123B1">
              <w:rPr>
                <w:rStyle w:val="Hyperlink"/>
                <w:noProof/>
              </w:rPr>
              <w:t>Contacts</w:t>
            </w:r>
            <w:r w:rsidR="007722B9">
              <w:rPr>
                <w:noProof/>
                <w:webHidden/>
              </w:rPr>
              <w:tab/>
            </w:r>
            <w:r w:rsidR="007722B9">
              <w:rPr>
                <w:noProof/>
                <w:webHidden/>
              </w:rPr>
              <w:fldChar w:fldCharType="begin"/>
            </w:r>
            <w:r w:rsidR="007722B9">
              <w:rPr>
                <w:noProof/>
                <w:webHidden/>
              </w:rPr>
              <w:instrText xml:space="preserve"> PAGEREF _Toc511030138 \h </w:instrText>
            </w:r>
            <w:r w:rsidR="007722B9">
              <w:rPr>
                <w:noProof/>
                <w:webHidden/>
              </w:rPr>
            </w:r>
            <w:r w:rsidR="007722B9">
              <w:rPr>
                <w:noProof/>
                <w:webHidden/>
              </w:rPr>
              <w:fldChar w:fldCharType="separate"/>
            </w:r>
            <w:r w:rsidR="007722B9">
              <w:rPr>
                <w:noProof/>
                <w:webHidden/>
              </w:rPr>
              <w:t>2</w:t>
            </w:r>
            <w:r w:rsidR="007722B9">
              <w:rPr>
                <w:noProof/>
                <w:webHidden/>
              </w:rPr>
              <w:fldChar w:fldCharType="end"/>
            </w:r>
          </w:hyperlink>
        </w:p>
        <w:p w:rsidR="007722B9" w:rsidRDefault="00F80A86">
          <w:pPr>
            <w:pStyle w:val="TOC1"/>
            <w:tabs>
              <w:tab w:val="right" w:leader="dot" w:pos="9926"/>
            </w:tabs>
            <w:rPr>
              <w:rFonts w:asciiTheme="minorHAnsi" w:eastAsiaTheme="minorEastAsia" w:hAnsiTheme="minorHAnsi"/>
              <w:noProof/>
            </w:rPr>
          </w:pPr>
          <w:hyperlink w:anchor="_Toc511030139" w:history="1">
            <w:r w:rsidR="007722B9" w:rsidRPr="008123B1">
              <w:rPr>
                <w:rStyle w:val="Hyperlink"/>
                <w:noProof/>
              </w:rPr>
              <w:t>Management Assistance</w:t>
            </w:r>
            <w:r w:rsidR="007722B9">
              <w:rPr>
                <w:noProof/>
                <w:webHidden/>
              </w:rPr>
              <w:tab/>
            </w:r>
            <w:r w:rsidR="007722B9">
              <w:rPr>
                <w:noProof/>
                <w:webHidden/>
              </w:rPr>
              <w:fldChar w:fldCharType="begin"/>
            </w:r>
            <w:r w:rsidR="007722B9">
              <w:rPr>
                <w:noProof/>
                <w:webHidden/>
              </w:rPr>
              <w:instrText xml:space="preserve"> PAGEREF _Toc511030139 \h </w:instrText>
            </w:r>
            <w:r w:rsidR="007722B9">
              <w:rPr>
                <w:noProof/>
                <w:webHidden/>
              </w:rPr>
            </w:r>
            <w:r w:rsidR="007722B9">
              <w:rPr>
                <w:noProof/>
                <w:webHidden/>
              </w:rPr>
              <w:fldChar w:fldCharType="separate"/>
            </w:r>
            <w:r w:rsidR="007722B9">
              <w:rPr>
                <w:noProof/>
                <w:webHidden/>
              </w:rPr>
              <w:t>2</w:t>
            </w:r>
            <w:r w:rsidR="007722B9">
              <w:rPr>
                <w:noProof/>
                <w:webHidden/>
              </w:rPr>
              <w:fldChar w:fldCharType="end"/>
            </w:r>
          </w:hyperlink>
        </w:p>
        <w:p w:rsidR="007722B9" w:rsidRDefault="00F80A86">
          <w:pPr>
            <w:pStyle w:val="TOC1"/>
            <w:tabs>
              <w:tab w:val="right" w:leader="dot" w:pos="9926"/>
            </w:tabs>
            <w:rPr>
              <w:rFonts w:asciiTheme="minorHAnsi" w:eastAsiaTheme="minorEastAsia" w:hAnsiTheme="minorHAnsi"/>
              <w:noProof/>
            </w:rPr>
          </w:pPr>
          <w:hyperlink w:anchor="_Toc511030140" w:history="1">
            <w:r w:rsidR="007722B9" w:rsidRPr="008123B1">
              <w:rPr>
                <w:rStyle w:val="Hyperlink"/>
                <w:noProof/>
              </w:rPr>
              <w:t>Administrative Assistance</w:t>
            </w:r>
            <w:r w:rsidR="007722B9">
              <w:rPr>
                <w:noProof/>
                <w:webHidden/>
              </w:rPr>
              <w:tab/>
            </w:r>
            <w:r w:rsidR="007722B9">
              <w:rPr>
                <w:noProof/>
                <w:webHidden/>
              </w:rPr>
              <w:fldChar w:fldCharType="begin"/>
            </w:r>
            <w:r w:rsidR="007722B9">
              <w:rPr>
                <w:noProof/>
                <w:webHidden/>
              </w:rPr>
              <w:instrText xml:space="preserve"> PAGEREF _Toc511030140 \h </w:instrText>
            </w:r>
            <w:r w:rsidR="007722B9">
              <w:rPr>
                <w:noProof/>
                <w:webHidden/>
              </w:rPr>
            </w:r>
            <w:r w:rsidR="007722B9">
              <w:rPr>
                <w:noProof/>
                <w:webHidden/>
              </w:rPr>
              <w:fldChar w:fldCharType="separate"/>
            </w:r>
            <w:r w:rsidR="007722B9">
              <w:rPr>
                <w:noProof/>
                <w:webHidden/>
              </w:rPr>
              <w:t>3</w:t>
            </w:r>
            <w:r w:rsidR="007722B9">
              <w:rPr>
                <w:noProof/>
                <w:webHidden/>
              </w:rPr>
              <w:fldChar w:fldCharType="end"/>
            </w:r>
          </w:hyperlink>
        </w:p>
        <w:p w:rsidR="007722B9" w:rsidRDefault="00F80A86">
          <w:pPr>
            <w:pStyle w:val="TOC1"/>
            <w:tabs>
              <w:tab w:val="right" w:leader="dot" w:pos="9926"/>
            </w:tabs>
            <w:rPr>
              <w:rFonts w:asciiTheme="minorHAnsi" w:eastAsiaTheme="minorEastAsia" w:hAnsiTheme="minorHAnsi"/>
              <w:noProof/>
            </w:rPr>
          </w:pPr>
          <w:hyperlink w:anchor="_Toc511030141" w:history="1">
            <w:r w:rsidR="007722B9" w:rsidRPr="008123B1">
              <w:rPr>
                <w:rStyle w:val="Hyperlink"/>
                <w:noProof/>
              </w:rPr>
              <w:t>Access to Premises</w:t>
            </w:r>
            <w:r w:rsidR="007722B9">
              <w:rPr>
                <w:noProof/>
                <w:webHidden/>
              </w:rPr>
              <w:tab/>
            </w:r>
            <w:r w:rsidR="007722B9">
              <w:rPr>
                <w:noProof/>
                <w:webHidden/>
              </w:rPr>
              <w:fldChar w:fldCharType="begin"/>
            </w:r>
            <w:r w:rsidR="007722B9">
              <w:rPr>
                <w:noProof/>
                <w:webHidden/>
              </w:rPr>
              <w:instrText xml:space="preserve"> PAGEREF _Toc511030141 \h </w:instrText>
            </w:r>
            <w:r w:rsidR="007722B9">
              <w:rPr>
                <w:noProof/>
                <w:webHidden/>
              </w:rPr>
            </w:r>
            <w:r w:rsidR="007722B9">
              <w:rPr>
                <w:noProof/>
                <w:webHidden/>
              </w:rPr>
              <w:fldChar w:fldCharType="separate"/>
            </w:r>
            <w:r w:rsidR="007722B9">
              <w:rPr>
                <w:noProof/>
                <w:webHidden/>
              </w:rPr>
              <w:t>3</w:t>
            </w:r>
            <w:r w:rsidR="007722B9">
              <w:rPr>
                <w:noProof/>
                <w:webHidden/>
              </w:rPr>
              <w:fldChar w:fldCharType="end"/>
            </w:r>
          </w:hyperlink>
        </w:p>
        <w:p w:rsidR="007722B9" w:rsidRDefault="00F80A86">
          <w:pPr>
            <w:pStyle w:val="TOC1"/>
            <w:tabs>
              <w:tab w:val="right" w:leader="dot" w:pos="9926"/>
            </w:tabs>
            <w:rPr>
              <w:rFonts w:asciiTheme="minorHAnsi" w:eastAsiaTheme="minorEastAsia" w:hAnsiTheme="minorHAnsi"/>
              <w:noProof/>
            </w:rPr>
          </w:pPr>
          <w:hyperlink w:anchor="_Toc511030142" w:history="1">
            <w:r w:rsidR="007722B9" w:rsidRPr="008123B1">
              <w:rPr>
                <w:rStyle w:val="Hyperlink"/>
                <w:noProof/>
              </w:rPr>
              <w:t>Shared-use Equipment</w:t>
            </w:r>
            <w:r w:rsidR="007722B9">
              <w:rPr>
                <w:noProof/>
                <w:webHidden/>
              </w:rPr>
              <w:tab/>
            </w:r>
            <w:r w:rsidR="007722B9">
              <w:rPr>
                <w:noProof/>
                <w:webHidden/>
              </w:rPr>
              <w:fldChar w:fldCharType="begin"/>
            </w:r>
            <w:r w:rsidR="007722B9">
              <w:rPr>
                <w:noProof/>
                <w:webHidden/>
              </w:rPr>
              <w:instrText xml:space="preserve"> PAGEREF _Toc511030142 \h </w:instrText>
            </w:r>
            <w:r w:rsidR="007722B9">
              <w:rPr>
                <w:noProof/>
                <w:webHidden/>
              </w:rPr>
            </w:r>
            <w:r w:rsidR="007722B9">
              <w:rPr>
                <w:noProof/>
                <w:webHidden/>
              </w:rPr>
              <w:fldChar w:fldCharType="separate"/>
            </w:r>
            <w:r w:rsidR="007722B9">
              <w:rPr>
                <w:noProof/>
                <w:webHidden/>
              </w:rPr>
              <w:t>4</w:t>
            </w:r>
            <w:r w:rsidR="007722B9">
              <w:rPr>
                <w:noProof/>
                <w:webHidden/>
              </w:rPr>
              <w:fldChar w:fldCharType="end"/>
            </w:r>
          </w:hyperlink>
        </w:p>
        <w:p w:rsidR="007722B9" w:rsidRDefault="00F80A86">
          <w:pPr>
            <w:pStyle w:val="TOC1"/>
            <w:tabs>
              <w:tab w:val="right" w:leader="dot" w:pos="9926"/>
            </w:tabs>
            <w:rPr>
              <w:rFonts w:asciiTheme="minorHAnsi" w:eastAsiaTheme="minorEastAsia" w:hAnsiTheme="minorHAnsi"/>
              <w:noProof/>
            </w:rPr>
          </w:pPr>
          <w:hyperlink w:anchor="_Toc511030143" w:history="1">
            <w:r w:rsidR="007722B9" w:rsidRPr="008123B1">
              <w:rPr>
                <w:rStyle w:val="Hyperlink"/>
                <w:noProof/>
              </w:rPr>
              <w:t>Internet Access and Use</w:t>
            </w:r>
            <w:r w:rsidR="007722B9">
              <w:rPr>
                <w:noProof/>
                <w:webHidden/>
              </w:rPr>
              <w:tab/>
            </w:r>
            <w:r w:rsidR="007722B9">
              <w:rPr>
                <w:noProof/>
                <w:webHidden/>
              </w:rPr>
              <w:fldChar w:fldCharType="begin"/>
            </w:r>
            <w:r w:rsidR="007722B9">
              <w:rPr>
                <w:noProof/>
                <w:webHidden/>
              </w:rPr>
              <w:instrText xml:space="preserve"> PAGEREF _Toc511030143 \h </w:instrText>
            </w:r>
            <w:r w:rsidR="007722B9">
              <w:rPr>
                <w:noProof/>
                <w:webHidden/>
              </w:rPr>
            </w:r>
            <w:r w:rsidR="007722B9">
              <w:rPr>
                <w:noProof/>
                <w:webHidden/>
              </w:rPr>
              <w:fldChar w:fldCharType="separate"/>
            </w:r>
            <w:r w:rsidR="007722B9">
              <w:rPr>
                <w:noProof/>
                <w:webHidden/>
              </w:rPr>
              <w:t>5</w:t>
            </w:r>
            <w:r w:rsidR="007722B9">
              <w:rPr>
                <w:noProof/>
                <w:webHidden/>
              </w:rPr>
              <w:fldChar w:fldCharType="end"/>
            </w:r>
          </w:hyperlink>
        </w:p>
        <w:p w:rsidR="007722B9" w:rsidRDefault="00F80A86">
          <w:pPr>
            <w:pStyle w:val="TOC1"/>
            <w:tabs>
              <w:tab w:val="right" w:leader="dot" w:pos="9926"/>
            </w:tabs>
            <w:rPr>
              <w:rFonts w:asciiTheme="minorHAnsi" w:eastAsiaTheme="minorEastAsia" w:hAnsiTheme="minorHAnsi"/>
              <w:noProof/>
            </w:rPr>
          </w:pPr>
          <w:hyperlink w:anchor="_Toc511030144" w:history="1">
            <w:r w:rsidR="007722B9" w:rsidRPr="008123B1">
              <w:rPr>
                <w:rStyle w:val="Hyperlink"/>
                <w:noProof/>
              </w:rPr>
              <w:t>Care of Premises</w:t>
            </w:r>
            <w:r w:rsidR="007722B9">
              <w:rPr>
                <w:noProof/>
                <w:webHidden/>
              </w:rPr>
              <w:tab/>
            </w:r>
            <w:r w:rsidR="007722B9">
              <w:rPr>
                <w:noProof/>
                <w:webHidden/>
              </w:rPr>
              <w:fldChar w:fldCharType="begin"/>
            </w:r>
            <w:r w:rsidR="007722B9">
              <w:rPr>
                <w:noProof/>
                <w:webHidden/>
              </w:rPr>
              <w:instrText xml:space="preserve"> PAGEREF _Toc511030144 \h </w:instrText>
            </w:r>
            <w:r w:rsidR="007722B9">
              <w:rPr>
                <w:noProof/>
                <w:webHidden/>
              </w:rPr>
            </w:r>
            <w:r w:rsidR="007722B9">
              <w:rPr>
                <w:noProof/>
                <w:webHidden/>
              </w:rPr>
              <w:fldChar w:fldCharType="separate"/>
            </w:r>
            <w:r w:rsidR="007722B9">
              <w:rPr>
                <w:noProof/>
                <w:webHidden/>
              </w:rPr>
              <w:t>5</w:t>
            </w:r>
            <w:r w:rsidR="007722B9">
              <w:rPr>
                <w:noProof/>
                <w:webHidden/>
              </w:rPr>
              <w:fldChar w:fldCharType="end"/>
            </w:r>
          </w:hyperlink>
        </w:p>
        <w:p w:rsidR="007722B9" w:rsidRDefault="00F80A86">
          <w:pPr>
            <w:pStyle w:val="TOC1"/>
            <w:tabs>
              <w:tab w:val="right" w:leader="dot" w:pos="9926"/>
            </w:tabs>
            <w:rPr>
              <w:rFonts w:asciiTheme="minorHAnsi" w:eastAsiaTheme="minorEastAsia" w:hAnsiTheme="minorHAnsi"/>
              <w:noProof/>
            </w:rPr>
          </w:pPr>
          <w:hyperlink w:anchor="_Toc511030145" w:history="1">
            <w:r w:rsidR="007722B9" w:rsidRPr="008123B1">
              <w:rPr>
                <w:rStyle w:val="Hyperlink"/>
                <w:noProof/>
              </w:rPr>
              <w:t>Payment</w:t>
            </w:r>
            <w:r w:rsidR="007722B9">
              <w:rPr>
                <w:noProof/>
                <w:webHidden/>
              </w:rPr>
              <w:tab/>
            </w:r>
            <w:r w:rsidR="007722B9">
              <w:rPr>
                <w:noProof/>
                <w:webHidden/>
              </w:rPr>
              <w:fldChar w:fldCharType="begin"/>
            </w:r>
            <w:r w:rsidR="007722B9">
              <w:rPr>
                <w:noProof/>
                <w:webHidden/>
              </w:rPr>
              <w:instrText xml:space="preserve"> PAGEREF _Toc511030145 \h </w:instrText>
            </w:r>
            <w:r w:rsidR="007722B9">
              <w:rPr>
                <w:noProof/>
                <w:webHidden/>
              </w:rPr>
            </w:r>
            <w:r w:rsidR="007722B9">
              <w:rPr>
                <w:noProof/>
                <w:webHidden/>
              </w:rPr>
              <w:fldChar w:fldCharType="separate"/>
            </w:r>
            <w:r w:rsidR="007722B9">
              <w:rPr>
                <w:noProof/>
                <w:webHidden/>
              </w:rPr>
              <w:t>6</w:t>
            </w:r>
            <w:r w:rsidR="007722B9">
              <w:rPr>
                <w:noProof/>
                <w:webHidden/>
              </w:rPr>
              <w:fldChar w:fldCharType="end"/>
            </w:r>
          </w:hyperlink>
        </w:p>
        <w:p w:rsidR="007722B9" w:rsidRDefault="00F80A86">
          <w:pPr>
            <w:pStyle w:val="TOC1"/>
            <w:tabs>
              <w:tab w:val="right" w:leader="dot" w:pos="9926"/>
            </w:tabs>
            <w:rPr>
              <w:rFonts w:asciiTheme="minorHAnsi" w:eastAsiaTheme="minorEastAsia" w:hAnsiTheme="minorHAnsi"/>
              <w:noProof/>
            </w:rPr>
          </w:pPr>
          <w:hyperlink w:anchor="_Toc511030146" w:history="1">
            <w:r w:rsidR="007722B9" w:rsidRPr="008123B1">
              <w:rPr>
                <w:rStyle w:val="Hyperlink"/>
                <w:noProof/>
              </w:rPr>
              <w:t>Agreement</w:t>
            </w:r>
            <w:r w:rsidR="007722B9">
              <w:rPr>
                <w:noProof/>
                <w:webHidden/>
              </w:rPr>
              <w:tab/>
            </w:r>
            <w:r w:rsidR="007722B9">
              <w:rPr>
                <w:noProof/>
                <w:webHidden/>
              </w:rPr>
              <w:fldChar w:fldCharType="begin"/>
            </w:r>
            <w:r w:rsidR="007722B9">
              <w:rPr>
                <w:noProof/>
                <w:webHidden/>
              </w:rPr>
              <w:instrText xml:space="preserve"> PAGEREF _Toc511030146 \h </w:instrText>
            </w:r>
            <w:r w:rsidR="007722B9">
              <w:rPr>
                <w:noProof/>
                <w:webHidden/>
              </w:rPr>
            </w:r>
            <w:r w:rsidR="007722B9">
              <w:rPr>
                <w:noProof/>
                <w:webHidden/>
              </w:rPr>
              <w:fldChar w:fldCharType="separate"/>
            </w:r>
            <w:r w:rsidR="007722B9">
              <w:rPr>
                <w:noProof/>
                <w:webHidden/>
              </w:rPr>
              <w:t>6</w:t>
            </w:r>
            <w:r w:rsidR="007722B9">
              <w:rPr>
                <w:noProof/>
                <w:webHidden/>
              </w:rPr>
              <w:fldChar w:fldCharType="end"/>
            </w:r>
          </w:hyperlink>
        </w:p>
        <w:p w:rsidR="00D23DF7" w:rsidRDefault="00D23DF7">
          <w:r>
            <w:rPr>
              <w:b/>
              <w:bCs/>
              <w:noProof/>
            </w:rPr>
            <w:fldChar w:fldCharType="end"/>
          </w:r>
        </w:p>
      </w:sdtContent>
    </w:sdt>
    <w:p w:rsidR="00A216BA" w:rsidRDefault="00A216BA" w:rsidP="006269EE"/>
    <w:p w:rsidR="00D23DF7" w:rsidRDefault="00D23DF7" w:rsidP="006269EE"/>
    <w:p w:rsidR="00C854B0" w:rsidRDefault="00C854B0" w:rsidP="0072691B">
      <w:pPr>
        <w:pStyle w:val="Heading1"/>
      </w:pPr>
    </w:p>
    <w:p w:rsidR="00C854B0" w:rsidRDefault="00C854B0" w:rsidP="0072691B">
      <w:pPr>
        <w:pStyle w:val="Heading1"/>
      </w:pPr>
    </w:p>
    <w:p w:rsidR="00C854B0" w:rsidRDefault="00C854B0" w:rsidP="0072691B">
      <w:pPr>
        <w:pStyle w:val="Heading1"/>
      </w:pPr>
    </w:p>
    <w:p w:rsidR="00C854B0" w:rsidRDefault="00C854B0" w:rsidP="0072691B">
      <w:pPr>
        <w:pStyle w:val="Heading1"/>
      </w:pPr>
    </w:p>
    <w:p w:rsidR="00C854B0" w:rsidRDefault="00C854B0" w:rsidP="0072691B">
      <w:pPr>
        <w:pStyle w:val="Heading1"/>
      </w:pPr>
    </w:p>
    <w:p w:rsidR="00C854B0" w:rsidRDefault="00C854B0" w:rsidP="0072691B">
      <w:pPr>
        <w:pStyle w:val="Heading1"/>
      </w:pPr>
    </w:p>
    <w:p w:rsidR="00C854B0" w:rsidRDefault="00C854B0" w:rsidP="0072691B">
      <w:pPr>
        <w:pStyle w:val="Heading1"/>
      </w:pPr>
    </w:p>
    <w:p w:rsidR="00C854B0" w:rsidRDefault="00C854B0" w:rsidP="00C854B0"/>
    <w:p w:rsidR="00C854B0" w:rsidRDefault="00C854B0" w:rsidP="00C854B0"/>
    <w:p w:rsidR="00C854B0" w:rsidRDefault="00C854B0" w:rsidP="00C854B0"/>
    <w:p w:rsidR="00C854B0" w:rsidRPr="00C854B0" w:rsidRDefault="00C854B0" w:rsidP="00C854B0"/>
    <w:p w:rsidR="00C854B0" w:rsidRDefault="00C854B0" w:rsidP="0072691B">
      <w:pPr>
        <w:pStyle w:val="Heading1"/>
      </w:pPr>
    </w:p>
    <w:p w:rsidR="00C854B0" w:rsidRDefault="00C854B0" w:rsidP="00C854B0">
      <w:pPr>
        <w:pStyle w:val="NoSpacing"/>
      </w:pPr>
    </w:p>
    <w:p w:rsidR="00C854B0" w:rsidRDefault="00C854B0" w:rsidP="00C854B0">
      <w:pPr>
        <w:pStyle w:val="NoSpacing"/>
      </w:pPr>
    </w:p>
    <w:p w:rsidR="00C854B0" w:rsidRDefault="00C854B0" w:rsidP="00C854B0">
      <w:pPr>
        <w:pStyle w:val="NoSpacing"/>
      </w:pPr>
    </w:p>
    <w:p w:rsidR="003F194B" w:rsidRDefault="003F194B" w:rsidP="00C854B0">
      <w:pPr>
        <w:pStyle w:val="NoSpacing"/>
      </w:pPr>
    </w:p>
    <w:p w:rsidR="003F194B" w:rsidRDefault="003F194B" w:rsidP="00C854B0">
      <w:pPr>
        <w:pStyle w:val="NoSpacing"/>
      </w:pPr>
    </w:p>
    <w:p w:rsidR="003F194B" w:rsidRDefault="003F194B" w:rsidP="00C854B0">
      <w:pPr>
        <w:pStyle w:val="NoSpacing"/>
      </w:pPr>
    </w:p>
    <w:p w:rsidR="003F194B" w:rsidRPr="00C854B0" w:rsidRDefault="003F194B" w:rsidP="00C854B0">
      <w:pPr>
        <w:pStyle w:val="NoSpacing"/>
      </w:pPr>
    </w:p>
    <w:p w:rsidR="0072691B" w:rsidRDefault="0072691B" w:rsidP="0072691B">
      <w:pPr>
        <w:pStyle w:val="Heading1"/>
      </w:pPr>
      <w:bookmarkStart w:id="0" w:name="_Toc511030137"/>
      <w:r>
        <w:lastRenderedPageBreak/>
        <w:t>Overview</w:t>
      </w:r>
      <w:bookmarkEnd w:id="0"/>
    </w:p>
    <w:p w:rsidR="0072691B" w:rsidRDefault="0072691B" w:rsidP="0072691B"/>
    <w:p w:rsidR="001902D3" w:rsidRDefault="0072691B" w:rsidP="001902D3">
      <w:pPr>
        <w:jc w:val="both"/>
        <w:rPr>
          <w:rFonts w:cs="Arial"/>
        </w:rPr>
      </w:pPr>
      <w:r w:rsidRPr="0072691B">
        <w:rPr>
          <w:rFonts w:cs="Arial"/>
        </w:rPr>
        <w:t xml:space="preserve">Welcome to the </w:t>
      </w:r>
      <w:r>
        <w:rPr>
          <w:rFonts w:cs="Arial"/>
        </w:rPr>
        <w:t>St. Croix Valley Business Innovation Center’</w:t>
      </w:r>
      <w:r w:rsidR="001902D3">
        <w:rPr>
          <w:rFonts w:cs="Arial"/>
        </w:rPr>
        <w:t xml:space="preserve">s </w:t>
      </w:r>
      <w:r w:rsidR="00905CB0">
        <w:rPr>
          <w:rFonts w:cs="Arial"/>
        </w:rPr>
        <w:t>Co-Working Membership</w:t>
      </w:r>
      <w:r w:rsidRPr="0072691B">
        <w:rPr>
          <w:rFonts w:cs="Arial"/>
        </w:rPr>
        <w:t xml:space="preserve">. As a </w:t>
      </w:r>
      <w:r w:rsidR="00905CB0">
        <w:rPr>
          <w:rFonts w:cs="Arial"/>
        </w:rPr>
        <w:t>member of the Center,</w:t>
      </w:r>
      <w:r w:rsidRPr="0072691B">
        <w:rPr>
          <w:rFonts w:cs="Arial"/>
        </w:rPr>
        <w:t xml:space="preserve"> you will have access </w:t>
      </w:r>
      <w:r w:rsidR="00905CB0">
        <w:rPr>
          <w:rFonts w:cs="Arial"/>
        </w:rPr>
        <w:t>Co-working space, networking activities and programming, meeting room space and business consulting offered by the Small Business Development Center.</w:t>
      </w:r>
    </w:p>
    <w:p w:rsidR="001902D3" w:rsidRDefault="001902D3" w:rsidP="001902D3">
      <w:pPr>
        <w:jc w:val="both"/>
        <w:rPr>
          <w:rFonts w:cs="Arial"/>
        </w:rPr>
      </w:pPr>
    </w:p>
    <w:p w:rsidR="00181D90" w:rsidRDefault="0072691B" w:rsidP="001902D3">
      <w:pPr>
        <w:jc w:val="both"/>
        <w:rPr>
          <w:rFonts w:cs="Arial"/>
        </w:rPr>
      </w:pPr>
      <w:r w:rsidRPr="00181D90">
        <w:rPr>
          <w:rFonts w:cs="Arial"/>
          <w:i/>
        </w:rPr>
        <w:t>Location</w:t>
      </w:r>
      <w:r w:rsidRPr="0072691B">
        <w:rPr>
          <w:rFonts w:cs="Arial"/>
        </w:rPr>
        <w:t xml:space="preserve">: The </w:t>
      </w:r>
      <w:r w:rsidR="001902D3">
        <w:rPr>
          <w:rFonts w:cs="Arial"/>
        </w:rPr>
        <w:t>St. Croix Valley Business Innovation Center</w:t>
      </w:r>
      <w:r w:rsidRPr="0072691B">
        <w:rPr>
          <w:rFonts w:cs="Arial"/>
        </w:rPr>
        <w:t xml:space="preserve"> is located </w:t>
      </w:r>
      <w:r w:rsidR="001902D3">
        <w:rPr>
          <w:rFonts w:cs="Arial"/>
        </w:rPr>
        <w:t>in the Sterling Ponds Corporate Park in River Falls, WI</w:t>
      </w:r>
      <w:r w:rsidRPr="0072691B">
        <w:rPr>
          <w:rFonts w:cs="Arial"/>
        </w:rPr>
        <w:t xml:space="preserve">. </w:t>
      </w:r>
      <w:r w:rsidR="001902D3">
        <w:rPr>
          <w:rFonts w:cs="Arial"/>
        </w:rPr>
        <w:t>The Innovation Center</w:t>
      </w:r>
      <w:r w:rsidRPr="0072691B">
        <w:rPr>
          <w:rFonts w:cs="Arial"/>
        </w:rPr>
        <w:t xml:space="preserve"> includes approximately </w:t>
      </w:r>
      <w:r w:rsidR="001902D3">
        <w:rPr>
          <w:rFonts w:cs="Arial"/>
        </w:rPr>
        <w:t>3</w:t>
      </w:r>
      <w:r w:rsidRPr="0072691B">
        <w:rPr>
          <w:rFonts w:cs="Arial"/>
        </w:rPr>
        <w:t xml:space="preserve">0,000 square feet of leasable space with adjacent parking areas. </w:t>
      </w:r>
      <w:r w:rsidR="00181D90">
        <w:rPr>
          <w:rFonts w:cs="Arial"/>
        </w:rPr>
        <w:t>The building is</w:t>
      </w:r>
      <w:r w:rsidRPr="0072691B">
        <w:rPr>
          <w:rFonts w:cs="Arial"/>
        </w:rPr>
        <w:t xml:space="preserve"> fully equipped with a sprinkler and fire alarm system tied </w:t>
      </w:r>
      <w:r w:rsidR="00905CB0">
        <w:rPr>
          <w:rFonts w:cs="Arial"/>
        </w:rPr>
        <w:t>directly to the fire department.</w:t>
      </w:r>
    </w:p>
    <w:p w:rsidR="00F13344" w:rsidRDefault="00F13344" w:rsidP="001902D3">
      <w:pPr>
        <w:jc w:val="both"/>
        <w:rPr>
          <w:rFonts w:cs="Arial"/>
        </w:rPr>
      </w:pPr>
    </w:p>
    <w:p w:rsidR="00F13344" w:rsidRDefault="00F13344" w:rsidP="00F13344">
      <w:pPr>
        <w:pStyle w:val="Heading1"/>
      </w:pPr>
      <w:bookmarkStart w:id="1" w:name="_Toc508795306"/>
      <w:bookmarkStart w:id="2" w:name="_Toc511030138"/>
      <w:r>
        <w:t>Contacts</w:t>
      </w:r>
      <w:bookmarkEnd w:id="1"/>
      <w:bookmarkEnd w:id="2"/>
    </w:p>
    <w:p w:rsidR="00F13344" w:rsidRDefault="00F13344" w:rsidP="00F13344"/>
    <w:p w:rsidR="00F13344" w:rsidRPr="001C03AC" w:rsidRDefault="00F13344" w:rsidP="00F13344">
      <w:pPr>
        <w:rPr>
          <w:b/>
        </w:rPr>
      </w:pPr>
      <w:r w:rsidRPr="001C03AC">
        <w:rPr>
          <w:b/>
        </w:rPr>
        <w:t>Title</w:t>
      </w:r>
      <w:r w:rsidRPr="001C03AC">
        <w:rPr>
          <w:b/>
        </w:rPr>
        <w:tab/>
      </w:r>
      <w:r w:rsidRPr="001C03AC">
        <w:rPr>
          <w:b/>
        </w:rPr>
        <w:tab/>
      </w:r>
      <w:r>
        <w:rPr>
          <w:b/>
        </w:rPr>
        <w:tab/>
      </w:r>
      <w:r w:rsidRPr="001C03AC">
        <w:rPr>
          <w:b/>
        </w:rPr>
        <w:t>Staff Name</w:t>
      </w:r>
      <w:r w:rsidRPr="001C03AC">
        <w:rPr>
          <w:b/>
        </w:rPr>
        <w:tab/>
      </w:r>
      <w:r w:rsidRPr="001C03AC">
        <w:rPr>
          <w:b/>
        </w:rPr>
        <w:tab/>
      </w:r>
      <w:r w:rsidR="008C69E3">
        <w:rPr>
          <w:b/>
        </w:rPr>
        <w:tab/>
      </w:r>
      <w:r w:rsidRPr="001C03AC">
        <w:rPr>
          <w:b/>
        </w:rPr>
        <w:t>Email</w:t>
      </w:r>
      <w:r w:rsidRPr="001C03AC">
        <w:rPr>
          <w:b/>
        </w:rPr>
        <w:tab/>
      </w:r>
      <w:r w:rsidRPr="001C03AC">
        <w:rPr>
          <w:b/>
        </w:rPr>
        <w:tab/>
      </w:r>
      <w:r>
        <w:rPr>
          <w:b/>
        </w:rPr>
        <w:tab/>
      </w:r>
      <w:r>
        <w:rPr>
          <w:b/>
        </w:rPr>
        <w:tab/>
      </w:r>
      <w:r w:rsidR="008C69E3">
        <w:rPr>
          <w:b/>
        </w:rPr>
        <w:t xml:space="preserve">     </w:t>
      </w:r>
      <w:r w:rsidRPr="001C03AC">
        <w:rPr>
          <w:b/>
        </w:rPr>
        <w:t>Phone</w:t>
      </w:r>
      <w:r w:rsidRPr="001C03AC">
        <w:rPr>
          <w:b/>
        </w:rPr>
        <w:tab/>
      </w:r>
    </w:p>
    <w:p w:rsidR="00F13344" w:rsidRDefault="008C69E3" w:rsidP="00F13344">
      <w:r>
        <w:t xml:space="preserve">Interim </w:t>
      </w:r>
      <w:r w:rsidR="00F13344">
        <w:t>Director</w:t>
      </w:r>
      <w:r w:rsidR="00F13344">
        <w:tab/>
      </w:r>
      <w:r>
        <w:t>Sheri Marnell</w:t>
      </w:r>
      <w:r w:rsidR="00F13344">
        <w:tab/>
      </w:r>
      <w:r>
        <w:tab/>
      </w:r>
      <w:hyperlink r:id="rId12" w:history="1">
        <w:r w:rsidRPr="00735BE2">
          <w:rPr>
            <w:rStyle w:val="Hyperlink"/>
          </w:rPr>
          <w:t>Sheri.Marnell@uwrf.edu</w:t>
        </w:r>
      </w:hyperlink>
      <w:r w:rsidR="00F13344">
        <w:tab/>
      </w:r>
      <w:r w:rsidR="00F13344">
        <w:tab/>
        <w:t>715-425-</w:t>
      </w:r>
      <w:r>
        <w:t>4288</w:t>
      </w:r>
    </w:p>
    <w:p w:rsidR="00F13344" w:rsidRDefault="00F13344" w:rsidP="00F13344"/>
    <w:p w:rsidR="00F13344" w:rsidRDefault="00F13344" w:rsidP="00F13344">
      <w:r>
        <w:t xml:space="preserve">For medical emergencies, call 9-1-1. For non-emergency issues or issues during normal working hours please call the Receptionist at 715-425-3066.  For serious issues outside of business hours, call the Center Director at </w:t>
      </w:r>
      <w:r w:rsidR="008C69E3">
        <w:t>651-323-8002</w:t>
      </w:r>
      <w:r>
        <w:t>.</w:t>
      </w:r>
    </w:p>
    <w:p w:rsidR="00F13344" w:rsidRPr="00B76FF6" w:rsidRDefault="00F13344" w:rsidP="00F13344"/>
    <w:p w:rsidR="00F13344" w:rsidRDefault="00F13344" w:rsidP="00F13344">
      <w:pPr>
        <w:jc w:val="both"/>
        <w:rPr>
          <w:rFonts w:cs="Arial"/>
        </w:rPr>
      </w:pPr>
    </w:p>
    <w:p w:rsidR="00F13344" w:rsidRPr="00472A3F" w:rsidRDefault="00F13344" w:rsidP="00F13344">
      <w:pPr>
        <w:pStyle w:val="NoSpacing"/>
        <w:jc w:val="center"/>
        <w:rPr>
          <w:rFonts w:ascii="Arial" w:hAnsi="Arial" w:cs="Arial"/>
        </w:rPr>
      </w:pPr>
      <w:r w:rsidRPr="00472A3F">
        <w:rPr>
          <w:rFonts w:ascii="Arial" w:hAnsi="Arial" w:cs="Arial"/>
        </w:rPr>
        <w:t>1091 Sutherland Avenue</w:t>
      </w:r>
    </w:p>
    <w:p w:rsidR="00F13344" w:rsidRPr="00472A3F" w:rsidRDefault="00F13344" w:rsidP="00F13344">
      <w:pPr>
        <w:pStyle w:val="NoSpacing"/>
        <w:jc w:val="center"/>
        <w:rPr>
          <w:rFonts w:ascii="Arial" w:hAnsi="Arial" w:cs="Arial"/>
        </w:rPr>
      </w:pPr>
      <w:r w:rsidRPr="00472A3F">
        <w:rPr>
          <w:rFonts w:ascii="Arial" w:hAnsi="Arial" w:cs="Arial"/>
        </w:rPr>
        <w:t>River Falls, WI 54022</w:t>
      </w:r>
    </w:p>
    <w:p w:rsidR="00F13344" w:rsidRPr="00472A3F" w:rsidRDefault="00F80A86" w:rsidP="00F13344">
      <w:pPr>
        <w:pStyle w:val="NoSpacing"/>
        <w:jc w:val="center"/>
        <w:rPr>
          <w:rFonts w:ascii="Arial" w:hAnsi="Arial" w:cs="Arial"/>
        </w:rPr>
      </w:pPr>
      <w:hyperlink r:id="rId13" w:history="1">
        <w:r w:rsidR="00F13344" w:rsidRPr="00472A3F">
          <w:rPr>
            <w:rStyle w:val="Hyperlink"/>
            <w:rFonts w:ascii="Arial" w:hAnsi="Arial" w:cs="Arial"/>
          </w:rPr>
          <w:t>www.StCroixInnovation.org</w:t>
        </w:r>
      </w:hyperlink>
    </w:p>
    <w:p w:rsidR="00F13344" w:rsidRPr="00472A3F" w:rsidRDefault="00F13344" w:rsidP="00F13344">
      <w:pPr>
        <w:pStyle w:val="NoSpacing"/>
        <w:jc w:val="center"/>
        <w:rPr>
          <w:rFonts w:ascii="Arial" w:hAnsi="Arial" w:cs="Arial"/>
        </w:rPr>
      </w:pPr>
      <w:r w:rsidRPr="00472A3F">
        <w:rPr>
          <w:rFonts w:ascii="Arial" w:hAnsi="Arial" w:cs="Arial"/>
        </w:rPr>
        <w:t>715-425-3066</w:t>
      </w:r>
    </w:p>
    <w:p w:rsidR="00F13344" w:rsidRPr="00472A3F" w:rsidRDefault="00F13344" w:rsidP="00F13344">
      <w:pPr>
        <w:jc w:val="both"/>
        <w:rPr>
          <w:rFonts w:cs="Arial"/>
        </w:rPr>
      </w:pPr>
    </w:p>
    <w:p w:rsidR="00F13344" w:rsidRDefault="00F13344" w:rsidP="001902D3">
      <w:pPr>
        <w:jc w:val="both"/>
        <w:rPr>
          <w:rFonts w:cs="Arial"/>
        </w:rPr>
      </w:pPr>
    </w:p>
    <w:p w:rsidR="00622A9E" w:rsidRDefault="00622A9E" w:rsidP="003B6A33"/>
    <w:p w:rsidR="003B6A33" w:rsidRDefault="003B6A33" w:rsidP="003B6A33">
      <w:pPr>
        <w:pStyle w:val="Heading1"/>
      </w:pPr>
      <w:bookmarkStart w:id="3" w:name="_Toc511030139"/>
      <w:r>
        <w:t>Management Assistance</w:t>
      </w:r>
      <w:bookmarkEnd w:id="3"/>
    </w:p>
    <w:p w:rsidR="00622A9E" w:rsidRDefault="00622A9E" w:rsidP="00622A9E"/>
    <w:p w:rsidR="00F13344" w:rsidRDefault="00F13344" w:rsidP="00F13344">
      <w:r w:rsidRPr="004B3540">
        <w:rPr>
          <w:i/>
        </w:rPr>
        <w:t>Center Staff</w:t>
      </w:r>
      <w:r>
        <w:t xml:space="preserve"> – The Innovation Center has staff members which are employees of the University of Wisconsin-River Falls.  A management committee oversees operations of the facility and programming and reports to the Board of Directors for the River Falls Economic Development Corporation, the organization that owns the facility. The Director manages facility operations, the Incubation Program, lease agreements, </w:t>
      </w:r>
      <w:r w:rsidR="00615579">
        <w:t xml:space="preserve">member agreements </w:t>
      </w:r>
      <w:r>
        <w:t xml:space="preserve">and any other items related to tenancy. The Coordinator and Administrative </w:t>
      </w:r>
      <w:r w:rsidR="00615579">
        <w:t xml:space="preserve">Assistant </w:t>
      </w:r>
      <w:r>
        <w:t xml:space="preserve">assist the Director with facility operations, marketing and programming and are also available to assist tenants </w:t>
      </w:r>
      <w:r w:rsidR="00615579">
        <w:t xml:space="preserve">and members </w:t>
      </w:r>
      <w:r>
        <w:t xml:space="preserve">with needs. </w:t>
      </w:r>
    </w:p>
    <w:p w:rsidR="00F13344" w:rsidRDefault="00F13344" w:rsidP="00F13344"/>
    <w:p w:rsidR="00F13344" w:rsidRDefault="00F13344" w:rsidP="00F13344">
      <w:r w:rsidRPr="004B3540">
        <w:rPr>
          <w:i/>
        </w:rPr>
        <w:t>Small Business Development Center</w:t>
      </w:r>
      <w:r>
        <w:t xml:space="preserve"> – The Small Business Development Center (SBDC) at UW-River Falls is located in the St. Croix Valley Business Innovation Center. The SBDC provides no-cost consulting for businesses located in Polk, St. Croix and Pierce counties in addition to programming that includes an Entrepreneurial Training Program. To request consulting, visit the SBDC website: </w:t>
      </w:r>
      <w:hyperlink r:id="rId14" w:history="1">
        <w:r w:rsidRPr="00011F91">
          <w:rPr>
            <w:rStyle w:val="Hyperlink"/>
          </w:rPr>
          <w:t>https://www.uwrf.edu/CBE/Centers/SmallBusinessDevelopmentCenter/</w:t>
        </w:r>
      </w:hyperlink>
      <w:r>
        <w:t xml:space="preserve">. </w:t>
      </w:r>
    </w:p>
    <w:p w:rsidR="00F13344" w:rsidRDefault="00F13344" w:rsidP="00F13344"/>
    <w:p w:rsidR="00F13344" w:rsidRDefault="00F13344" w:rsidP="00F13344"/>
    <w:p w:rsidR="00F13344" w:rsidRDefault="00F13344" w:rsidP="00F13344">
      <w:r w:rsidRPr="004B3540">
        <w:rPr>
          <w:i/>
        </w:rPr>
        <w:t>Training/Programming/Networking</w:t>
      </w:r>
      <w:r>
        <w:t xml:space="preserve"> – Watch for notifications regarding training, workshops, networking events and other opportunities to learn and connect with the entrepreneurial community. For customized training opportunities, contact the Center Director to discuss options.</w:t>
      </w:r>
    </w:p>
    <w:p w:rsidR="00F13344" w:rsidRDefault="00F13344" w:rsidP="00F13344"/>
    <w:p w:rsidR="00F13344" w:rsidRDefault="00F13344" w:rsidP="00F13344">
      <w:r w:rsidRPr="004B3540">
        <w:rPr>
          <w:i/>
        </w:rPr>
        <w:t>Resource Partners</w:t>
      </w:r>
      <w:r>
        <w:t xml:space="preserve"> – Numerous resource partners work with small businesses to help them grow. Below is a selection of resource partners in the region.  For more information, contact the Center Director.</w:t>
      </w:r>
    </w:p>
    <w:p w:rsidR="00F13344" w:rsidRDefault="00F13344" w:rsidP="00F13344"/>
    <w:p w:rsidR="00F13344" w:rsidRDefault="00F13344" w:rsidP="00F13344">
      <w:pPr>
        <w:pStyle w:val="ListParagraph"/>
        <w:numPr>
          <w:ilvl w:val="0"/>
          <w:numId w:val="22"/>
        </w:numPr>
      </w:pPr>
      <w:r>
        <w:t>SCORE</w:t>
      </w:r>
    </w:p>
    <w:p w:rsidR="00F13344" w:rsidRDefault="00F13344" w:rsidP="00F13344">
      <w:pPr>
        <w:pStyle w:val="ListParagraph"/>
        <w:numPr>
          <w:ilvl w:val="0"/>
          <w:numId w:val="22"/>
        </w:numPr>
      </w:pPr>
      <w:r>
        <w:t>WI Economic Development Corporation</w:t>
      </w:r>
    </w:p>
    <w:p w:rsidR="00F13344" w:rsidRDefault="00F13344" w:rsidP="00F13344">
      <w:pPr>
        <w:pStyle w:val="ListParagraph"/>
        <w:numPr>
          <w:ilvl w:val="0"/>
          <w:numId w:val="22"/>
        </w:numPr>
      </w:pPr>
      <w:r>
        <w:t>Momentum West</w:t>
      </w:r>
    </w:p>
    <w:p w:rsidR="00F13344" w:rsidRDefault="00F13344" w:rsidP="00F13344">
      <w:pPr>
        <w:pStyle w:val="ListParagraph"/>
        <w:numPr>
          <w:ilvl w:val="0"/>
          <w:numId w:val="22"/>
        </w:numPr>
      </w:pPr>
      <w:r>
        <w:t>County and municipality Economic Development Corporations</w:t>
      </w:r>
    </w:p>
    <w:p w:rsidR="00F13344" w:rsidRDefault="00F13344" w:rsidP="00F13344">
      <w:pPr>
        <w:pStyle w:val="ListParagraph"/>
        <w:numPr>
          <w:ilvl w:val="0"/>
          <w:numId w:val="22"/>
        </w:numPr>
      </w:pPr>
      <w:r>
        <w:t>UW-Stout Discovery Center (Center for Innovation and Development)</w:t>
      </w:r>
    </w:p>
    <w:p w:rsidR="00F13344" w:rsidRDefault="00F13344" w:rsidP="00F13344">
      <w:pPr>
        <w:pStyle w:val="ListParagraph"/>
        <w:numPr>
          <w:ilvl w:val="0"/>
          <w:numId w:val="22"/>
        </w:numPr>
      </w:pPr>
      <w:proofErr w:type="spellStart"/>
      <w:r>
        <w:t>WiSys</w:t>
      </w:r>
      <w:proofErr w:type="spellEnd"/>
    </w:p>
    <w:p w:rsidR="00F13344" w:rsidRDefault="00F13344" w:rsidP="00F13344">
      <w:pPr>
        <w:pStyle w:val="ListParagraph"/>
        <w:numPr>
          <w:ilvl w:val="0"/>
          <w:numId w:val="22"/>
        </w:numPr>
      </w:pPr>
      <w:proofErr w:type="spellStart"/>
      <w:r>
        <w:t>IdeaFund</w:t>
      </w:r>
      <w:proofErr w:type="spellEnd"/>
      <w:r>
        <w:t xml:space="preserve"> of </w:t>
      </w:r>
      <w:proofErr w:type="spellStart"/>
      <w:r>
        <w:t>LaCrosse</w:t>
      </w:r>
      <w:proofErr w:type="spellEnd"/>
    </w:p>
    <w:p w:rsidR="00F13344" w:rsidRDefault="00F13344" w:rsidP="00F13344">
      <w:pPr>
        <w:pStyle w:val="ListParagraph"/>
        <w:numPr>
          <w:ilvl w:val="0"/>
          <w:numId w:val="22"/>
        </w:numPr>
      </w:pPr>
      <w:r>
        <w:t>Regional Business Fund</w:t>
      </w:r>
    </w:p>
    <w:p w:rsidR="00F13344" w:rsidRDefault="00F13344" w:rsidP="00F13344">
      <w:pPr>
        <w:pStyle w:val="ListParagraph"/>
        <w:numPr>
          <w:ilvl w:val="0"/>
          <w:numId w:val="22"/>
        </w:numPr>
      </w:pPr>
      <w:r>
        <w:t>UW-River Falls</w:t>
      </w:r>
    </w:p>
    <w:p w:rsidR="005F3DF1" w:rsidRDefault="005F3DF1" w:rsidP="003B6A33"/>
    <w:p w:rsidR="003B6A33" w:rsidRDefault="003B6A33" w:rsidP="003B6A33">
      <w:pPr>
        <w:pStyle w:val="Heading1"/>
      </w:pPr>
      <w:bookmarkStart w:id="4" w:name="_Toc511030140"/>
      <w:r>
        <w:t>Administrative Assistance</w:t>
      </w:r>
      <w:bookmarkEnd w:id="4"/>
    </w:p>
    <w:p w:rsidR="003B6A33" w:rsidRDefault="003B6A33" w:rsidP="003B6A33"/>
    <w:p w:rsidR="003B6A33" w:rsidRDefault="003B6A33" w:rsidP="003B6A33">
      <w:r w:rsidRPr="003B6A33">
        <w:rPr>
          <w:i/>
        </w:rPr>
        <w:t>Receptionist</w:t>
      </w:r>
      <w:r>
        <w:t xml:space="preserve"> –</w:t>
      </w:r>
      <w:r w:rsidR="005F3DF1">
        <w:t xml:space="preserve"> </w:t>
      </w:r>
      <w:r w:rsidR="00181D90">
        <w:t>The Business Innovation Center will have a Receptionist who will</w:t>
      </w:r>
      <w:r w:rsidR="005F3DF1">
        <w:t xml:space="preserve"> direct guests to the proper location, accept mail, oversee access to copying</w:t>
      </w:r>
      <w:r w:rsidR="00181D90">
        <w:t>,</w:t>
      </w:r>
      <w:r w:rsidR="004B3540">
        <w:t xml:space="preserve"> assist with technology</w:t>
      </w:r>
      <w:r w:rsidR="00181D90">
        <w:t xml:space="preserve"> and answer the phone for the main line to the Business Innovation Center.</w:t>
      </w:r>
    </w:p>
    <w:p w:rsidR="003B6A33" w:rsidRDefault="003B6A33" w:rsidP="003B6A33"/>
    <w:p w:rsidR="003B6A33" w:rsidRDefault="003B6A33" w:rsidP="003B6A33">
      <w:r w:rsidRPr="00227857">
        <w:rPr>
          <w:i/>
        </w:rPr>
        <w:t>Mail</w:t>
      </w:r>
      <w:r w:rsidRPr="00227857">
        <w:t xml:space="preserve"> </w:t>
      </w:r>
      <w:r w:rsidR="00F13344" w:rsidRPr="00227857">
        <w:rPr>
          <w:i/>
        </w:rPr>
        <w:t>&amp; Shipping</w:t>
      </w:r>
      <w:r w:rsidR="00F13344" w:rsidRPr="00227857">
        <w:t xml:space="preserve"> </w:t>
      </w:r>
      <w:r w:rsidRPr="00227857">
        <w:t xml:space="preserve">– </w:t>
      </w:r>
      <w:r w:rsidR="00F13344" w:rsidRPr="00227857">
        <w:t xml:space="preserve">Mail service is not included for co-working </w:t>
      </w:r>
      <w:proofErr w:type="gramStart"/>
      <w:r w:rsidR="00F13344" w:rsidRPr="00227857">
        <w:t>members,</w:t>
      </w:r>
      <w:proofErr w:type="gramEnd"/>
      <w:r w:rsidR="00F13344" w:rsidRPr="00227857">
        <w:t xml:space="preserve"> however, you may coordinate </w:t>
      </w:r>
      <w:r w:rsidR="009E1A07" w:rsidRPr="00227857">
        <w:t xml:space="preserve">shipping of mail and packages with the receptionist. </w:t>
      </w:r>
      <w:r w:rsidRPr="00227857">
        <w:t>UPS &amp; FedEx deliver to the receptionist. You may arrange for pickup of outgoing packages by contacting the carrier. All outgoing packages must be brought to the receptionist desk, the designated pickup site. Carrier info: UPS – www.ups.com</w:t>
      </w:r>
      <w:r w:rsidR="00181D90" w:rsidRPr="00227857">
        <w:t>; FedEx www.fedex.com.</w:t>
      </w:r>
    </w:p>
    <w:p w:rsidR="00A049C1" w:rsidRDefault="00A049C1" w:rsidP="003B6A33"/>
    <w:p w:rsidR="00357EF3" w:rsidRDefault="00A70980" w:rsidP="00CA5FD4">
      <w:pPr>
        <w:pStyle w:val="Heading1"/>
      </w:pPr>
      <w:bookmarkStart w:id="5" w:name="_Toc511030141"/>
      <w:r>
        <w:t>Access to Premises</w:t>
      </w:r>
      <w:bookmarkEnd w:id="5"/>
    </w:p>
    <w:p w:rsidR="00CA5FD4" w:rsidRDefault="00CA5FD4" w:rsidP="00CA5FD4"/>
    <w:p w:rsidR="004B5B1F" w:rsidRDefault="004B5B1F" w:rsidP="004B5B1F">
      <w:r w:rsidRPr="00A70980">
        <w:rPr>
          <w:i/>
        </w:rPr>
        <w:t>Common Areas</w:t>
      </w:r>
      <w:r>
        <w:t xml:space="preserve"> – All members </w:t>
      </w:r>
      <w:r w:rsidRPr="00181D90">
        <w:t>shall have a nonexclusive right to</w:t>
      </w:r>
      <w:r>
        <w:t xml:space="preserve"> access to such common areas within the facility.  </w:t>
      </w:r>
      <w:r w:rsidR="0091087B">
        <w:t xml:space="preserve">The Co-working area on the East end of the facility includes 14 non-designated open workspace seats. Members are allowed to utilize any open seat. Use of the workstations or cubicles adjacent to the Co-working area are not included in the monthly membership rate. If interested in leasing a workstation, contact the Center Director to apply to the Incubation Program. </w:t>
      </w:r>
      <w:r>
        <w:t>Shared spaces include:</w:t>
      </w:r>
    </w:p>
    <w:p w:rsidR="004B5B1F" w:rsidRDefault="004B5B1F" w:rsidP="004B5B1F">
      <w:pPr>
        <w:pStyle w:val="ListParagraph"/>
        <w:numPr>
          <w:ilvl w:val="0"/>
          <w:numId w:val="20"/>
        </w:numPr>
      </w:pPr>
      <w:r>
        <w:t>Kitchen/Break area</w:t>
      </w:r>
    </w:p>
    <w:p w:rsidR="004B5B1F" w:rsidRDefault="004B5B1F" w:rsidP="004B5B1F">
      <w:pPr>
        <w:pStyle w:val="ListParagraph"/>
        <w:numPr>
          <w:ilvl w:val="0"/>
          <w:numId w:val="20"/>
        </w:numPr>
      </w:pPr>
      <w:r>
        <w:t>Reception area</w:t>
      </w:r>
    </w:p>
    <w:p w:rsidR="004B5B1F" w:rsidRDefault="004B5B1F" w:rsidP="004B5B1F">
      <w:pPr>
        <w:pStyle w:val="ListParagraph"/>
        <w:numPr>
          <w:ilvl w:val="0"/>
          <w:numId w:val="20"/>
        </w:numPr>
      </w:pPr>
      <w:r>
        <w:t>Co-working areas</w:t>
      </w:r>
    </w:p>
    <w:p w:rsidR="004B5B1F" w:rsidRDefault="004B5B1F" w:rsidP="004B5B1F">
      <w:pPr>
        <w:pStyle w:val="ListParagraph"/>
        <w:numPr>
          <w:ilvl w:val="0"/>
          <w:numId w:val="20"/>
        </w:numPr>
      </w:pPr>
      <w:r>
        <w:t>Hallways</w:t>
      </w:r>
    </w:p>
    <w:p w:rsidR="004B5B1F" w:rsidRDefault="004B5B1F" w:rsidP="004B5B1F">
      <w:pPr>
        <w:pStyle w:val="ListParagraph"/>
        <w:numPr>
          <w:ilvl w:val="0"/>
          <w:numId w:val="20"/>
        </w:numPr>
      </w:pPr>
      <w:r>
        <w:t>Restrooms</w:t>
      </w:r>
    </w:p>
    <w:p w:rsidR="004B5B1F" w:rsidRDefault="004B5B1F" w:rsidP="004B5B1F"/>
    <w:p w:rsidR="004B5B1F" w:rsidRDefault="004B5B1F" w:rsidP="004B5B1F">
      <w:r>
        <w:t xml:space="preserve">The sidewalks, passages, exits, entrances and stairways of the Premises shall not be obstructed by any of the Members or used by them for any purpose other than for ingress to and egress from their respective location. </w:t>
      </w:r>
    </w:p>
    <w:p w:rsidR="004B5B1F" w:rsidRDefault="004B5B1F" w:rsidP="00CA5FD4">
      <w:pPr>
        <w:rPr>
          <w:i/>
        </w:rPr>
      </w:pPr>
    </w:p>
    <w:p w:rsidR="004B5B1F" w:rsidRDefault="004B5B1F" w:rsidP="00CA5FD4">
      <w:pPr>
        <w:rPr>
          <w:i/>
        </w:rPr>
      </w:pPr>
    </w:p>
    <w:p w:rsidR="00DC4BA8" w:rsidRDefault="004B3540" w:rsidP="00CA5FD4">
      <w:r>
        <w:rPr>
          <w:i/>
        </w:rPr>
        <w:t>Key Cards</w:t>
      </w:r>
      <w:r>
        <w:t xml:space="preserve"> - </w:t>
      </w:r>
      <w:r w:rsidR="00A70980">
        <w:t xml:space="preserve">The </w:t>
      </w:r>
      <w:r>
        <w:t>Innovation Center</w:t>
      </w:r>
      <w:r w:rsidR="00A70980">
        <w:t xml:space="preserve"> is responsible for keying all spaces and will </w:t>
      </w:r>
      <w:r>
        <w:t>provide</w:t>
      </w:r>
      <w:r w:rsidR="00A70980">
        <w:t xml:space="preserve"> </w:t>
      </w:r>
      <w:r w:rsidR="009E1A07">
        <w:t>Members one key card</w:t>
      </w:r>
      <w:r w:rsidR="00A70980">
        <w:t xml:space="preserve">. </w:t>
      </w:r>
      <w:r w:rsidR="009E1A07">
        <w:t>The key card must be turned in to the receptionist upon cancellation of Membership.</w:t>
      </w:r>
    </w:p>
    <w:p w:rsidR="00A70980" w:rsidRDefault="00A049C1" w:rsidP="00CA5FD4">
      <w:r>
        <w:lastRenderedPageBreak/>
        <w:t>If key card is lost,</w:t>
      </w:r>
      <w:r w:rsidR="00A70980">
        <w:t xml:space="preserve"> the </w:t>
      </w:r>
      <w:r w:rsidR="009E1A07">
        <w:t>member</w:t>
      </w:r>
      <w:r w:rsidR="00A70980">
        <w:t xml:space="preserve"> will be charged</w:t>
      </w:r>
      <w:r w:rsidR="00DC4BA8">
        <w:t xml:space="preserve"> $25 for a replacement card</w:t>
      </w:r>
      <w:r w:rsidR="009E1A07">
        <w:t xml:space="preserve">. </w:t>
      </w:r>
      <w:r>
        <w:t xml:space="preserve">Each </w:t>
      </w:r>
      <w:r w:rsidR="009E1A07">
        <w:t>member</w:t>
      </w:r>
      <w:r>
        <w:t xml:space="preserve"> will have access only</w:t>
      </w:r>
      <w:r w:rsidR="009E1A07">
        <w:t xml:space="preserve"> to doors which are necessary and include the exterior front entrance doors, conference room door and entrance to co-working area</w:t>
      </w:r>
      <w:r>
        <w:t>.</w:t>
      </w:r>
      <w:r w:rsidR="0092348C">
        <w:t xml:space="preserve">  Key</w:t>
      </w:r>
      <w:r w:rsidR="009E1A07">
        <w:t xml:space="preserve"> cards</w:t>
      </w:r>
      <w:r w:rsidR="0092348C">
        <w:t xml:space="preserve"> shall not be given to anyone other than registered </w:t>
      </w:r>
      <w:r w:rsidR="009E1A07">
        <w:t>member f</w:t>
      </w:r>
      <w:r w:rsidR="0092348C">
        <w:t xml:space="preserve">or access. </w:t>
      </w:r>
      <w:r w:rsidR="0092348C" w:rsidRPr="00227857">
        <w:t>Guests must be accompanie</w:t>
      </w:r>
      <w:r w:rsidR="00DC4BA8" w:rsidRPr="00227857">
        <w:t>d</w:t>
      </w:r>
      <w:r w:rsidR="0092348C" w:rsidRPr="00227857">
        <w:t xml:space="preserve"> by a registered </w:t>
      </w:r>
      <w:r w:rsidR="009E1A07" w:rsidRPr="00227857">
        <w:t>member</w:t>
      </w:r>
      <w:r w:rsidR="0092348C" w:rsidRPr="00227857">
        <w:t xml:space="preserve"> of the business and shall not be allowed free access to any part of the facility</w:t>
      </w:r>
      <w:r w:rsidR="00DC4BA8" w:rsidRPr="00227857">
        <w:t xml:space="preserve"> unless special arrangements are made.</w:t>
      </w:r>
    </w:p>
    <w:p w:rsidR="00DC4BA8" w:rsidRDefault="00DC4BA8" w:rsidP="00CA5FD4"/>
    <w:p w:rsidR="00A70980" w:rsidRDefault="00A70980" w:rsidP="00CA5FD4">
      <w:r w:rsidRPr="00A70980">
        <w:rPr>
          <w:i/>
        </w:rPr>
        <w:t>Security</w:t>
      </w:r>
      <w:r w:rsidR="00DC4BA8">
        <w:t xml:space="preserve"> -</w:t>
      </w:r>
      <w:r>
        <w:t xml:space="preserve"> The </w:t>
      </w:r>
      <w:r w:rsidR="00DC4BA8">
        <w:t>Innovation Center</w:t>
      </w:r>
      <w:r>
        <w:t xml:space="preserve"> assumes no responsibility for the security of the property or the personal property of the </w:t>
      </w:r>
      <w:r w:rsidR="009E1A07">
        <w:t xml:space="preserve">members </w:t>
      </w:r>
      <w:r>
        <w:t xml:space="preserve">or invitees. </w:t>
      </w:r>
      <w:r w:rsidR="0092348C">
        <w:t>No sleeping or overnight stay</w:t>
      </w:r>
      <w:r w:rsidR="00DC4BA8">
        <w:t>s are allowed in the facility. The</w:t>
      </w:r>
      <w:r w:rsidR="0092348C">
        <w:t xml:space="preserve"> facility is accessible 24/7, however, individuals in the facility after hours must be actively engaged in business functions.  There are security cameras monitoring the facility 24/7. </w:t>
      </w:r>
    </w:p>
    <w:p w:rsidR="00A70980" w:rsidRDefault="00A70980" w:rsidP="00CA5FD4"/>
    <w:p w:rsidR="009E1A07" w:rsidRDefault="009E1A07" w:rsidP="00CA5FD4"/>
    <w:p w:rsidR="00A70980" w:rsidRDefault="00A70980" w:rsidP="00CA5FD4"/>
    <w:p w:rsidR="00A70980" w:rsidRDefault="00A70980" w:rsidP="00CA5FD4">
      <w:r w:rsidRPr="00A70980">
        <w:rPr>
          <w:i/>
        </w:rPr>
        <w:t>Parking</w:t>
      </w:r>
      <w:r>
        <w:t xml:space="preserve">: Parking is available for </w:t>
      </w:r>
      <w:r w:rsidR="009E1A07">
        <w:t>Members</w:t>
      </w:r>
      <w:r>
        <w:t xml:space="preserve"> and guests.</w:t>
      </w:r>
      <w:r w:rsidR="00E417E3">
        <w:t xml:space="preserve"> </w:t>
      </w:r>
      <w:r>
        <w:t xml:space="preserve">The </w:t>
      </w:r>
      <w:r w:rsidR="00DC4BA8">
        <w:t>Innovation Center</w:t>
      </w:r>
      <w:r>
        <w:t xml:space="preserve"> may, from time to time, assign parking spaces and may require specific areas to be designated for Incubator </w:t>
      </w:r>
      <w:r w:rsidR="00DC4BA8">
        <w:t>Client’s</w:t>
      </w:r>
      <w:r>
        <w:t xml:space="preserve"> customers, </w:t>
      </w:r>
      <w:r w:rsidR="00DC4BA8">
        <w:t>guests</w:t>
      </w:r>
      <w:r>
        <w:t xml:space="preserve"> or employees. </w:t>
      </w:r>
      <w:r w:rsidR="00E417E3">
        <w:t>Overnight parking is not allowed unless</w:t>
      </w:r>
      <w:r w:rsidR="00B930BA">
        <w:t xml:space="preserve"> work is being completed on site.</w:t>
      </w:r>
      <w:r w:rsidR="00A81A43">
        <w:t xml:space="preserve"> </w:t>
      </w:r>
      <w:r w:rsidR="00711334">
        <w:t>Parking is not allowed in the dock area (along the North side of the building), this space is reserved for delivery vehicles only.</w:t>
      </w:r>
    </w:p>
    <w:p w:rsidR="00A70980" w:rsidRDefault="00A70980" w:rsidP="00CA5FD4">
      <w:pPr>
        <w:rPr>
          <w:i/>
        </w:rPr>
      </w:pPr>
    </w:p>
    <w:p w:rsidR="00CA5FD4" w:rsidRDefault="00CA5FD4" w:rsidP="00CA5FD4">
      <w:r w:rsidRPr="00DE3793">
        <w:rPr>
          <w:i/>
        </w:rPr>
        <w:t xml:space="preserve">Conference </w:t>
      </w:r>
      <w:r>
        <w:rPr>
          <w:i/>
        </w:rPr>
        <w:t>room</w:t>
      </w:r>
      <w:r>
        <w:t xml:space="preserve"> </w:t>
      </w:r>
      <w:r w:rsidR="00C663CC">
        <w:t>–</w:t>
      </w:r>
      <w:r w:rsidR="00C663CC" w:rsidRPr="00227857">
        <w:t>5 hours</w:t>
      </w:r>
      <w:r w:rsidR="00C663CC">
        <w:t xml:space="preserve"> of access</w:t>
      </w:r>
      <w:r w:rsidR="00615579">
        <w:t xml:space="preserve"> per month</w:t>
      </w:r>
      <w:r w:rsidR="00C663CC">
        <w:t xml:space="preserve"> is available at no additional charge. </w:t>
      </w:r>
      <w:r w:rsidR="00735AA2">
        <w:t>This room</w:t>
      </w:r>
      <w:r>
        <w:t xml:space="preserve"> </w:t>
      </w:r>
      <w:r w:rsidR="00735AA2">
        <w:t>is</w:t>
      </w:r>
      <w:r>
        <w:t xml:space="preserve"> available to be used for activities directly related to your business. </w:t>
      </w:r>
      <w:r w:rsidR="00735AA2">
        <w:t>This room</w:t>
      </w:r>
      <w:r>
        <w:t xml:space="preserve"> </w:t>
      </w:r>
      <w:r w:rsidR="00735AA2">
        <w:t>is</w:t>
      </w:r>
      <w:r>
        <w:t xml:space="preserve"> available on a first come first serve basis. Reservations are required to be entered into </w:t>
      </w:r>
      <w:r w:rsidR="00DC4BA8">
        <w:t>the required software program.</w:t>
      </w:r>
    </w:p>
    <w:p w:rsidR="00CA5FD4" w:rsidRDefault="00CA5FD4" w:rsidP="00CA5FD4">
      <w:r>
        <w:t xml:space="preserve"> </w:t>
      </w:r>
    </w:p>
    <w:p w:rsidR="00CA5FD4" w:rsidRPr="00357EF3" w:rsidRDefault="00CA5FD4" w:rsidP="00CA5FD4">
      <w:r w:rsidRPr="00DE3793">
        <w:rPr>
          <w:i/>
        </w:rPr>
        <w:t>Training room</w:t>
      </w:r>
      <w:r>
        <w:t xml:space="preserve"> – The training room is available </w:t>
      </w:r>
      <w:r w:rsidR="00375E06">
        <w:t xml:space="preserve">to reserve for larger events or meetings at </w:t>
      </w:r>
      <w:r w:rsidR="00C663CC">
        <w:t>current rate</w:t>
      </w:r>
      <w:r w:rsidR="00375E06">
        <w:t xml:space="preserve">. Reservations can be requested through </w:t>
      </w:r>
      <w:r w:rsidR="00D66484">
        <w:t>the specified software program.</w:t>
      </w:r>
    </w:p>
    <w:p w:rsidR="00CA5FD4" w:rsidRPr="00CA5FD4" w:rsidRDefault="00CA5FD4" w:rsidP="00CA5FD4"/>
    <w:p w:rsidR="00357EF3" w:rsidRDefault="00357EF3" w:rsidP="00357EF3">
      <w:pPr>
        <w:pStyle w:val="Heading1"/>
      </w:pPr>
      <w:bookmarkStart w:id="6" w:name="_Toc511030142"/>
      <w:r>
        <w:t>Shared-use Equipment</w:t>
      </w:r>
      <w:bookmarkEnd w:id="6"/>
    </w:p>
    <w:p w:rsidR="00357EF3" w:rsidRDefault="00357EF3" w:rsidP="00357EF3"/>
    <w:p w:rsidR="00357EF3" w:rsidRDefault="00357EF3" w:rsidP="00357EF3">
      <w:r>
        <w:t xml:space="preserve">The following equipment is available to </w:t>
      </w:r>
      <w:r w:rsidR="009E1A07">
        <w:t>Members</w:t>
      </w:r>
      <w:r>
        <w:t xml:space="preserve"> at no cost, unless otherwise indicated: </w:t>
      </w:r>
    </w:p>
    <w:p w:rsidR="00DE3793" w:rsidRDefault="00DE3793" w:rsidP="00357EF3"/>
    <w:p w:rsidR="00DE3793" w:rsidRPr="00282680" w:rsidRDefault="00D101DB" w:rsidP="00357EF3">
      <w:r>
        <w:rPr>
          <w:i/>
        </w:rPr>
        <w:t>Display screen</w:t>
      </w:r>
      <w:r w:rsidR="00C57F47">
        <w:rPr>
          <w:i/>
        </w:rPr>
        <w:t xml:space="preserve"> – </w:t>
      </w:r>
      <w:r w:rsidR="00C57F47" w:rsidRPr="00282680">
        <w:t xml:space="preserve">A display screen and HDMI cord are available for use in the Conference room. </w:t>
      </w:r>
      <w:r w:rsidR="00282680">
        <w:t>Bring your own device to connect to the screen.</w:t>
      </w:r>
    </w:p>
    <w:p w:rsidR="00D101DB" w:rsidRDefault="00D101DB" w:rsidP="00357EF3">
      <w:pPr>
        <w:rPr>
          <w:i/>
        </w:rPr>
      </w:pPr>
    </w:p>
    <w:p w:rsidR="000E514B" w:rsidRDefault="00D101DB" w:rsidP="00450C3C">
      <w:r>
        <w:rPr>
          <w:i/>
        </w:rPr>
        <w:t xml:space="preserve">Projector screen – </w:t>
      </w:r>
      <w:r w:rsidR="00282680" w:rsidRPr="00D66484">
        <w:t xml:space="preserve">A large projection screen and teaching station is available for use in the training room. </w:t>
      </w:r>
      <w:r w:rsidR="000E514B">
        <w:t>Bring your own device to connect to the screen.</w:t>
      </w:r>
    </w:p>
    <w:p w:rsidR="00D66484" w:rsidRDefault="00D66484" w:rsidP="00450C3C"/>
    <w:p w:rsidR="00D66484" w:rsidRPr="00282680" w:rsidRDefault="00D66484" w:rsidP="00450C3C">
      <w:r w:rsidRPr="00D66484">
        <w:rPr>
          <w:i/>
        </w:rPr>
        <w:t>Conference phone</w:t>
      </w:r>
      <w:r>
        <w:t xml:space="preserve"> – A conference phone is available for use in the conference room. Guests may dial-in to the phone at 715-425-3049.</w:t>
      </w:r>
    </w:p>
    <w:p w:rsidR="001C4014" w:rsidRDefault="001C4014" w:rsidP="00357EF3"/>
    <w:p w:rsidR="00DE3793" w:rsidRDefault="00D66484" w:rsidP="00357EF3">
      <w:bookmarkStart w:id="7" w:name="_Hlk508795946"/>
      <w:r>
        <w:rPr>
          <w:i/>
        </w:rPr>
        <w:t xml:space="preserve">Vacuum cleaner </w:t>
      </w:r>
      <w:proofErr w:type="gramStart"/>
      <w:r>
        <w:rPr>
          <w:i/>
        </w:rPr>
        <w:t xml:space="preserve">- </w:t>
      </w:r>
      <w:r w:rsidR="00357EF3" w:rsidRPr="009951EC">
        <w:t xml:space="preserve"> </w:t>
      </w:r>
      <w:r w:rsidR="009E1A07">
        <w:t>A</w:t>
      </w:r>
      <w:proofErr w:type="gramEnd"/>
      <w:r w:rsidR="009E1A07">
        <w:t xml:space="preserve"> vacuum cleaner is available for use if needed. Check out the vacuum cleaner from the receptionist and return upon completion.</w:t>
      </w:r>
      <w:r w:rsidR="00357EF3">
        <w:t xml:space="preserve"> </w:t>
      </w:r>
    </w:p>
    <w:bookmarkEnd w:id="7"/>
    <w:p w:rsidR="009E1A07" w:rsidRDefault="009E1A07" w:rsidP="00357EF3"/>
    <w:p w:rsidR="009E1A07" w:rsidRDefault="009E1A07" w:rsidP="00357EF3">
      <w:r w:rsidRPr="00227857">
        <w:rPr>
          <w:i/>
        </w:rPr>
        <w:t>Storage Cabinets</w:t>
      </w:r>
      <w:r w:rsidRPr="00227857">
        <w:t xml:space="preserve"> – A locked storage cabinet is available for use by Members</w:t>
      </w:r>
      <w:r w:rsidR="0091087B">
        <w:t xml:space="preserve"> at no additional charge</w:t>
      </w:r>
      <w:r w:rsidRPr="00227857">
        <w:t>. To reserve a cabinet, contact the receptionist to check out a key.  Key must be returned upon cancellation of membership</w:t>
      </w:r>
      <w:r w:rsidR="00BA7070" w:rsidRPr="00227857">
        <w:t xml:space="preserve"> or additional re-keying charges will apply.</w:t>
      </w:r>
      <w:r w:rsidR="0091087B">
        <w:t xml:space="preserve">  Personal items must not be left in the shared spaces when the member is not on the premises.  Items left on the premises will be held for 5 days and then becomes property of the Center.</w:t>
      </w:r>
    </w:p>
    <w:p w:rsidR="004A3A41" w:rsidRDefault="004A3A41" w:rsidP="00357EF3"/>
    <w:p w:rsidR="004A3A41" w:rsidRDefault="004A3A41" w:rsidP="004A3A41">
      <w:pPr>
        <w:pStyle w:val="Heading1"/>
      </w:pPr>
      <w:bookmarkStart w:id="8" w:name="_Toc511030143"/>
      <w:r>
        <w:lastRenderedPageBreak/>
        <w:t>Internet Access and Use</w:t>
      </w:r>
      <w:bookmarkEnd w:id="8"/>
    </w:p>
    <w:p w:rsidR="00AB3566" w:rsidRDefault="00AB3566" w:rsidP="00AB3566"/>
    <w:p w:rsidR="00B76FF6" w:rsidRDefault="00EA7142" w:rsidP="00AB3566">
      <w:r>
        <w:t xml:space="preserve">Access to </w:t>
      </w:r>
      <w:r w:rsidR="0055082F">
        <w:t>non-registered</w:t>
      </w:r>
      <w:r w:rsidR="00A86DF8">
        <w:t>, unsecured</w:t>
      </w:r>
      <w:r w:rsidR="0055082F">
        <w:t xml:space="preserve"> guest Wi-Fi</w:t>
      </w:r>
      <w:r>
        <w:t xml:space="preserve"> network is included in the </w:t>
      </w:r>
      <w:r w:rsidR="00BA7070">
        <w:t>Membership</w:t>
      </w:r>
      <w:r>
        <w:t xml:space="preserve"> fee. </w:t>
      </w:r>
      <w:r w:rsidR="00022B87">
        <w:t xml:space="preserve">Wireless connection should only be used for purposes related to business activities. </w:t>
      </w:r>
      <w:bookmarkStart w:id="9" w:name="_Hlk508796180"/>
      <w:r w:rsidR="00BA7070">
        <w:t>To access Wi-Fi, connect to the network UWRF-Welcome and navigate to www.uwrf.edu to verify access.</w:t>
      </w:r>
      <w:bookmarkEnd w:id="9"/>
      <w:r w:rsidR="0091087B">
        <w:t xml:space="preserve">  Dedicated internet may not be installed in the co-working space; please inquire with Center staff about use of the Flex space if dedicated internet is required.</w:t>
      </w:r>
    </w:p>
    <w:p w:rsidR="00B76FF6" w:rsidRDefault="00B76FF6" w:rsidP="00AB3566"/>
    <w:p w:rsidR="00AB3566" w:rsidRDefault="00AB3566" w:rsidP="00AB3566">
      <w:pPr>
        <w:pStyle w:val="Heading1"/>
      </w:pPr>
      <w:bookmarkStart w:id="10" w:name="_Toc511030144"/>
      <w:r>
        <w:t>Care of Premises</w:t>
      </w:r>
      <w:bookmarkEnd w:id="10"/>
    </w:p>
    <w:p w:rsidR="007B73C8" w:rsidRDefault="007B73C8" w:rsidP="00AB3566"/>
    <w:p w:rsidR="00FC47D0" w:rsidRDefault="00AB3566" w:rsidP="00AB3566">
      <w:r>
        <w:t>Smoking is not permitted ins</w:t>
      </w:r>
      <w:r w:rsidR="004B6B4F">
        <w:t>ide the building or on the property</w:t>
      </w:r>
      <w:r>
        <w:t xml:space="preserve">. </w:t>
      </w:r>
    </w:p>
    <w:p w:rsidR="0054788E" w:rsidRDefault="0054788E" w:rsidP="00AB3566"/>
    <w:p w:rsidR="0054788E" w:rsidRDefault="008845B0" w:rsidP="00AB3566">
      <w:r w:rsidRPr="00B76FF6">
        <w:t>In an effort to maintain a professional environment, p</w:t>
      </w:r>
      <w:r w:rsidR="0054788E" w:rsidRPr="00B76FF6">
        <w:t>ets and children</w:t>
      </w:r>
      <w:r w:rsidR="008C1D84" w:rsidRPr="00B76FF6">
        <w:t xml:space="preserve"> are not permitted inside the facility.</w:t>
      </w:r>
      <w:r w:rsidRPr="00B76FF6">
        <w:t xml:space="preserve">  </w:t>
      </w:r>
      <w:r w:rsidR="00C00F2F" w:rsidRPr="00B76FF6">
        <w:t xml:space="preserve">If you have a special need, please discuss with center staff. </w:t>
      </w:r>
      <w:r w:rsidRPr="00B76FF6">
        <w:t xml:space="preserve">Additionally, </w:t>
      </w:r>
      <w:r w:rsidR="00D36888" w:rsidRPr="00B76FF6">
        <w:t>appropriate attire and self-hygiene are expected at all times.</w:t>
      </w:r>
      <w:r w:rsidR="004061A5" w:rsidRPr="00B76FF6">
        <w:t xml:space="preserve">  </w:t>
      </w:r>
    </w:p>
    <w:p w:rsidR="00B76FF6" w:rsidRDefault="00B76FF6" w:rsidP="00AB3566"/>
    <w:p w:rsidR="00B76FF6" w:rsidRDefault="00B76FF6" w:rsidP="00B76FF6">
      <w:r w:rsidRPr="00181D90">
        <w:rPr>
          <w:i/>
        </w:rPr>
        <w:t>Maintenance Responsibilities</w:t>
      </w:r>
      <w:r>
        <w:t>: All general repairs and maintenance will be the responsibility of the St. Croix Valley Business Innovation Center.  All repair or maintenance requests shall be reported to the receptionist.</w:t>
      </w:r>
    </w:p>
    <w:p w:rsidR="00B76FF6" w:rsidRDefault="00B76FF6" w:rsidP="00B76FF6"/>
    <w:p w:rsidR="00B76FF6" w:rsidRDefault="00BA7070" w:rsidP="00B76FF6">
      <w:r>
        <w:t>Members and guests</w:t>
      </w:r>
      <w:r w:rsidR="00B76FF6">
        <w:t xml:space="preserve"> must observe strict care and caution that all water faucets, water apparatuses and utilities are shut off before exiting the premises and will be financially responsible should waste or damage occur to the facility through oversight. The toilet stalls, toilets, wash bowls and other apparatus shall not be used for any purpose other than that for which they were constructed; no foreign substance of any kind shall be disposed of in the toilet or down the drain. The expense of any breakage, stoppage or damage resulting from violation of this rule shall be borne by the </w:t>
      </w:r>
      <w:r>
        <w:t xml:space="preserve">Member </w:t>
      </w:r>
      <w:r w:rsidR="00B76FF6">
        <w:t xml:space="preserve">who, or whose employees, agents or invitees, shall have caused it. </w:t>
      </w:r>
    </w:p>
    <w:p w:rsidR="00B76FF6" w:rsidRDefault="00B76FF6" w:rsidP="00B76FF6"/>
    <w:p w:rsidR="007B73C8" w:rsidRDefault="00B76FF6" w:rsidP="00AB3566">
      <w:r w:rsidRPr="00181D90">
        <w:rPr>
          <w:i/>
        </w:rPr>
        <w:t>Repairs &amp; Alterations</w:t>
      </w:r>
      <w:r>
        <w:t xml:space="preserve">: The </w:t>
      </w:r>
      <w:r w:rsidR="00BA7070">
        <w:t>Member</w:t>
      </w:r>
      <w:r>
        <w:t xml:space="preserve"> shall not perform any act or carry on any practices that may injure the Premises or be a nuisance or a menace to other tenants, members or guests of the facility. Any repairs beyond reasonable wear and tear will be charged back to the client. </w:t>
      </w:r>
    </w:p>
    <w:p w:rsidR="00B76FF6" w:rsidRDefault="00B76FF6" w:rsidP="00AB3566"/>
    <w:p w:rsidR="00B76FF6" w:rsidRDefault="00181D90" w:rsidP="00B76FF6">
      <w:r w:rsidRPr="00181D90">
        <w:rPr>
          <w:i/>
        </w:rPr>
        <w:t>Janitorial Services</w:t>
      </w:r>
      <w:r w:rsidR="00AB3566">
        <w:t xml:space="preserve">: The </w:t>
      </w:r>
      <w:r w:rsidR="00B76FF6">
        <w:t>Innovation</w:t>
      </w:r>
      <w:r w:rsidR="00AB3566">
        <w:t xml:space="preserve"> Center provides janitorial services</w:t>
      </w:r>
      <w:r w:rsidR="00A5108B">
        <w:t xml:space="preserve"> including va</w:t>
      </w:r>
      <w:r w:rsidR="00C00F2F">
        <w:t xml:space="preserve">cuuming and </w:t>
      </w:r>
      <w:r w:rsidR="00A5108B">
        <w:t xml:space="preserve">trash removal </w:t>
      </w:r>
      <w:r w:rsidR="00AB3566">
        <w:t xml:space="preserve">for </w:t>
      </w:r>
      <w:r w:rsidR="00A5108B">
        <w:t>private office spaces, common areas, and the training and conference rooms.</w:t>
      </w:r>
      <w:r w:rsidR="00AB3566">
        <w:t xml:space="preserve"> </w:t>
      </w:r>
      <w:r w:rsidR="00BA7070">
        <w:t>Members</w:t>
      </w:r>
      <w:r w:rsidR="00113DD4">
        <w:t xml:space="preserve"> are required to clean up after themselves in all shared spaces.</w:t>
      </w:r>
      <w:r w:rsidR="00B76FF6">
        <w:t xml:space="preserve">  </w:t>
      </w:r>
      <w:r w:rsidR="00BA7070">
        <w:t>Members</w:t>
      </w:r>
      <w:r w:rsidR="00B76FF6">
        <w:t xml:space="preserve"> shall place trash generated from normal business use in appropriate receptacles on the Property. Dumpsters are located on the north side of the building.  Items from other locations or in violation of local codes (including computers and other electronics) cannot be accepted. Any hazardous materials, including but not limited to items such as paint </w:t>
      </w:r>
      <w:r w:rsidR="00615579">
        <w:t xml:space="preserve">must </w:t>
      </w:r>
      <w:r w:rsidR="00B76FF6">
        <w:t>be disposed of in accordance with local ordinances.</w:t>
      </w:r>
    </w:p>
    <w:p w:rsidR="007E4379" w:rsidRDefault="007E4379" w:rsidP="00AB3566"/>
    <w:p w:rsidR="00795DA1" w:rsidRDefault="00AB3566" w:rsidP="00AB3566">
      <w:r w:rsidRPr="00181D90">
        <w:rPr>
          <w:i/>
        </w:rPr>
        <w:t>Signage</w:t>
      </w:r>
      <w:r>
        <w:t xml:space="preserve">: The </w:t>
      </w:r>
      <w:r w:rsidR="00B76FF6">
        <w:t>Innovation Center</w:t>
      </w:r>
      <w:r>
        <w:t xml:space="preserve"> shall provide uniform signage f</w:t>
      </w:r>
      <w:r w:rsidR="00366DC5">
        <w:t xml:space="preserve">or </w:t>
      </w:r>
      <w:r w:rsidR="00BA7070">
        <w:t>the facility</w:t>
      </w:r>
      <w:r w:rsidR="00366DC5">
        <w:t xml:space="preserve">. </w:t>
      </w:r>
      <w:r>
        <w:t>No other signage is permitted without express written consent o</w:t>
      </w:r>
      <w:r w:rsidR="00615309">
        <w:t xml:space="preserve">f the </w:t>
      </w:r>
      <w:r w:rsidR="00B76FF6">
        <w:t>Innovation Center Director</w:t>
      </w:r>
      <w:r>
        <w:t xml:space="preserve">. Please provide </w:t>
      </w:r>
      <w:r w:rsidR="00B76FF6">
        <w:t>a written proposal to the Innovation Center Director.</w:t>
      </w:r>
      <w:r>
        <w:t xml:space="preserve"> </w:t>
      </w:r>
    </w:p>
    <w:p w:rsidR="00795DA1" w:rsidRDefault="00795DA1" w:rsidP="00AB3566"/>
    <w:p w:rsidR="00342E0A" w:rsidRDefault="00AF69D5" w:rsidP="00AB3566">
      <w:r w:rsidRPr="00181D90">
        <w:rPr>
          <w:i/>
        </w:rPr>
        <w:t xml:space="preserve">Kitchen and Break </w:t>
      </w:r>
      <w:r w:rsidR="00A26585" w:rsidRPr="00181D90">
        <w:rPr>
          <w:i/>
        </w:rPr>
        <w:t>Area</w:t>
      </w:r>
      <w:r w:rsidR="00AB3566">
        <w:t xml:space="preserve">: </w:t>
      </w:r>
      <w:r w:rsidR="00A26585">
        <w:t xml:space="preserve">Food and beverages are available for purchase in the Kitchen/Break Area.  </w:t>
      </w:r>
      <w:r w:rsidR="00BA7070">
        <w:t>Members</w:t>
      </w:r>
      <w:r w:rsidR="007F06FE">
        <w:t xml:space="preserve"> are responsible for cleaning up all me</w:t>
      </w:r>
      <w:r w:rsidR="00B76FF6">
        <w:t>sses in the Kitchen/</w:t>
      </w:r>
      <w:r w:rsidR="007F06FE">
        <w:t xml:space="preserve">Break Area including prompt removal of any items stored in the refrigerator or freezer. </w:t>
      </w:r>
    </w:p>
    <w:p w:rsidR="00A26585" w:rsidRDefault="00A26585" w:rsidP="00AB3566"/>
    <w:p w:rsidR="006F2CF0" w:rsidRDefault="00AB3566" w:rsidP="00AB3566">
      <w:r w:rsidRPr="00181D90">
        <w:rPr>
          <w:i/>
        </w:rPr>
        <w:lastRenderedPageBreak/>
        <w:t>Quiet Enjoyment</w:t>
      </w:r>
      <w:r>
        <w:t xml:space="preserve">: All </w:t>
      </w:r>
      <w:r w:rsidR="00BA7070">
        <w:t>Members, guests and tenants</w:t>
      </w:r>
      <w:r>
        <w:t xml:space="preserve"> have the right to peaceably and quietly have, hold, and enjoy the Premises for the duration of the Lease Agreement. No </w:t>
      </w:r>
      <w:r w:rsidR="00BA7070">
        <w:t>Member</w:t>
      </w:r>
      <w:r>
        <w:t xml:space="preserve"> is permitted to disturb the quiet enjoyment of another outside the normal</w:t>
      </w:r>
      <w:r w:rsidR="006F2CF0">
        <w:t xml:space="preserve"> course of business. Loud music, loud phone or mobile device alerts </w:t>
      </w:r>
      <w:r>
        <w:t xml:space="preserve">and </w:t>
      </w:r>
      <w:r w:rsidR="006F2CF0">
        <w:t>raucous behavior are examples of such.</w:t>
      </w:r>
    </w:p>
    <w:p w:rsidR="006F2CF0" w:rsidRDefault="006F2CF0" w:rsidP="00AB3566"/>
    <w:p w:rsidR="00AB3566" w:rsidRDefault="00AB3566" w:rsidP="00AB3566">
      <w:r w:rsidRPr="00181D90">
        <w:rPr>
          <w:i/>
        </w:rPr>
        <w:t>Complaints</w:t>
      </w:r>
      <w:r>
        <w:t xml:space="preserve">: </w:t>
      </w:r>
      <w:r w:rsidR="00B76FF6">
        <w:t xml:space="preserve">Please submit complaints to the Director by emailing </w:t>
      </w:r>
      <w:hyperlink r:id="rId15" w:history="1">
        <w:r w:rsidR="00B76FF6" w:rsidRPr="00644D19">
          <w:rPr>
            <w:rStyle w:val="Hyperlink"/>
          </w:rPr>
          <w:t>contact@stcroixinnovation.org</w:t>
        </w:r>
      </w:hyperlink>
      <w:r w:rsidR="00B76FF6">
        <w:t xml:space="preserve"> or by calling 715-425-4775.</w:t>
      </w:r>
      <w:r>
        <w:t xml:space="preserve"> Any complaints will be investigated and addressed in a timely manner.</w:t>
      </w:r>
    </w:p>
    <w:p w:rsidR="00AB3566" w:rsidRDefault="00AB3566" w:rsidP="00AB3566"/>
    <w:p w:rsidR="0091087B" w:rsidRDefault="0091087B" w:rsidP="0091087B">
      <w:pPr>
        <w:pStyle w:val="Heading1"/>
      </w:pPr>
      <w:bookmarkStart w:id="11" w:name="_Toc511030145"/>
      <w:r>
        <w:t>Payment</w:t>
      </w:r>
      <w:bookmarkEnd w:id="11"/>
    </w:p>
    <w:p w:rsidR="0091087B" w:rsidRDefault="0091087B" w:rsidP="00AB3566"/>
    <w:p w:rsidR="0091087B" w:rsidRDefault="0091087B" w:rsidP="0091087B">
      <w:r>
        <w:t>Monthly memberships begin the day payment is received by the St. Croix Valley Business Innovation Center. You have the opportunity to enroll in the auto-renewal program and reminders will be sent out on a monthly basis</w:t>
      </w:r>
      <w:r w:rsidRPr="00217328">
        <w:t xml:space="preserve">. Payments not received by </w:t>
      </w:r>
      <w:r w:rsidR="00A86DF8" w:rsidRPr="00217328">
        <w:t xml:space="preserve">the </w:t>
      </w:r>
      <w:r w:rsidRPr="00217328">
        <w:t xml:space="preserve">next </w:t>
      </w:r>
      <w:r w:rsidR="00A86DF8" w:rsidRPr="00217328">
        <w:t>payment due date</w:t>
      </w:r>
      <w:r w:rsidRPr="00217328">
        <w:t xml:space="preserve"> will result in membership </w:t>
      </w:r>
      <w:r w:rsidR="00217328" w:rsidRPr="00217328">
        <w:t>termination</w:t>
      </w:r>
      <w:r w:rsidR="00A86DF8" w:rsidRPr="00217328">
        <w:t xml:space="preserve"> and</w:t>
      </w:r>
      <w:r w:rsidR="00217328" w:rsidRPr="00217328">
        <w:t xml:space="preserve"> keycard</w:t>
      </w:r>
      <w:r w:rsidR="00A86DF8" w:rsidRPr="00217328">
        <w:t xml:space="preserve"> </w:t>
      </w:r>
      <w:r w:rsidR="00217328" w:rsidRPr="00217328">
        <w:t>deactivation</w:t>
      </w:r>
      <w:r w:rsidRPr="00217328">
        <w:t>.</w:t>
      </w:r>
      <w:r>
        <w:t xml:space="preserve"> No refunds will be given for partial months.  An invoice will be sent electronically each month.  Payment c</w:t>
      </w:r>
      <w:r w:rsidR="00A86DF8">
        <w:t>an be made via credit card or</w:t>
      </w:r>
      <w:r>
        <w:t xml:space="preserve"> check.</w:t>
      </w:r>
    </w:p>
    <w:p w:rsidR="0091087B" w:rsidRDefault="0091087B" w:rsidP="00AB3566"/>
    <w:p w:rsidR="00EA7068" w:rsidRDefault="00EA7068" w:rsidP="00EA7068">
      <w:pPr>
        <w:pStyle w:val="Heading1"/>
      </w:pPr>
      <w:bookmarkStart w:id="12" w:name="_Toc511030146"/>
      <w:r>
        <w:t>Agreement</w:t>
      </w:r>
      <w:bookmarkEnd w:id="12"/>
    </w:p>
    <w:p w:rsidR="00EA7068" w:rsidRDefault="00EA7068" w:rsidP="00EA7068"/>
    <w:p w:rsidR="00EA7068" w:rsidRDefault="00EA7068" w:rsidP="00EA7068">
      <w:r>
        <w:t xml:space="preserve">The </w:t>
      </w:r>
      <w:r w:rsidR="00F4491D">
        <w:t>St. Croix Valley Innovation Center</w:t>
      </w:r>
      <w:r>
        <w:t xml:space="preserve"> and </w:t>
      </w:r>
      <w:r w:rsidR="00615579">
        <w:t>Member</w:t>
      </w:r>
      <w:r w:rsidR="00F4491D">
        <w:t xml:space="preserve"> </w:t>
      </w:r>
      <w:r>
        <w:t xml:space="preserve">hereby agree that the preceding </w:t>
      </w:r>
      <w:r w:rsidR="00F4491D">
        <w:t>statements</w:t>
      </w:r>
      <w:r>
        <w:t xml:space="preserve"> are for the benefit of each Incubator </w:t>
      </w:r>
      <w:r w:rsidR="00F4491D">
        <w:t>client</w:t>
      </w:r>
      <w:r>
        <w:t xml:space="preserve"> and the operation of the </w:t>
      </w:r>
      <w:r w:rsidR="00F4491D">
        <w:t>facility</w:t>
      </w:r>
      <w:r>
        <w:t xml:space="preserve">. The </w:t>
      </w:r>
      <w:r w:rsidR="00F4491D">
        <w:t>Innovation</w:t>
      </w:r>
      <w:r>
        <w:t xml:space="preserve"> Center is authorized to create these </w:t>
      </w:r>
      <w:r w:rsidR="00F4491D">
        <w:t>agreements</w:t>
      </w:r>
      <w:r>
        <w:t xml:space="preserve"> and may change them at </w:t>
      </w:r>
      <w:r w:rsidR="00F4491D">
        <w:t>the Innovation Center’s</w:t>
      </w:r>
      <w:r>
        <w:t xml:space="preserve"> </w:t>
      </w:r>
      <w:r w:rsidR="00F36085">
        <w:t>discretion</w:t>
      </w:r>
      <w:r>
        <w:t xml:space="preserve">. The </w:t>
      </w:r>
      <w:r w:rsidR="00F4491D">
        <w:t>Innovation</w:t>
      </w:r>
      <w:r>
        <w:t xml:space="preserve"> Center reserves the right to make such other reasonable rules and regulations as in its judgment </w:t>
      </w:r>
      <w:r w:rsidR="00F4491D">
        <w:t xml:space="preserve">and </w:t>
      </w:r>
      <w:r>
        <w:t xml:space="preserve">may from time to time be needed for the safety, care and cleanliness of the Premises, and for the preservation of good order therein. The </w:t>
      </w:r>
      <w:r w:rsidR="00F4491D">
        <w:t>Innovation</w:t>
      </w:r>
      <w:r>
        <w:t xml:space="preserve"> Center may waive any one or more of these Rules and Regulations for the benefit of any particular </w:t>
      </w:r>
      <w:r w:rsidR="00F4491D">
        <w:t>Innovation Center client</w:t>
      </w:r>
      <w:r>
        <w:t>,</w:t>
      </w:r>
      <w:r w:rsidR="00F4491D">
        <w:t xml:space="preserve"> guest or member</w:t>
      </w:r>
      <w:r>
        <w:t xml:space="preserve">. </w:t>
      </w:r>
      <w:bookmarkStart w:id="13" w:name="_Hlk512424626"/>
      <w:r w:rsidR="00547A41">
        <w:t xml:space="preserve">Non-compliance with these Rules and Regulations may result in discontinuation of co-working membership. </w:t>
      </w:r>
      <w:bookmarkEnd w:id="13"/>
      <w:r>
        <w:t>These Rules and Regulations are in addition to and shall not be construed to in any way modify, alter or amend, in whole or in part, the terms, covenants, agreements and conditions of any lease of the Premises.</w:t>
      </w:r>
    </w:p>
    <w:p w:rsidR="001A1369" w:rsidRDefault="001A1369" w:rsidP="00EA7068"/>
    <w:p w:rsidR="00217328" w:rsidRPr="00EA7068" w:rsidRDefault="00217328" w:rsidP="00217328">
      <w:r>
        <w:t xml:space="preserve">Signature: __________________________________     </w:t>
      </w:r>
      <w:proofErr w:type="gramStart"/>
      <w:r>
        <w:t>Date:_</w:t>
      </w:r>
      <w:proofErr w:type="gramEnd"/>
      <w:r>
        <w:t>___________</w:t>
      </w:r>
    </w:p>
    <w:p w:rsidR="00217328" w:rsidRDefault="00217328" w:rsidP="00217328"/>
    <w:p w:rsidR="00217328" w:rsidRDefault="00217328" w:rsidP="00217328">
      <w:r>
        <w:t xml:space="preserve">Printed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p>
    <w:p w:rsidR="00217328" w:rsidRDefault="00217328" w:rsidP="00217328"/>
    <w:p w:rsidR="00217328" w:rsidRDefault="00217328" w:rsidP="00217328">
      <w:r>
        <w:t>Company: __________________________________</w:t>
      </w:r>
    </w:p>
    <w:p w:rsidR="00D66484" w:rsidRPr="00EA7068" w:rsidRDefault="00D66484" w:rsidP="00217328"/>
    <w:sectPr w:rsidR="00D66484" w:rsidRPr="00EA7068" w:rsidSect="006269EE">
      <w:headerReference w:type="default" r:id="rId16"/>
      <w:footerReference w:type="default" r:id="rId17"/>
      <w:pgSz w:w="12240" w:h="15840"/>
      <w:pgMar w:top="1008" w:right="1152" w:bottom="1008"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A86" w:rsidRDefault="00F80A86" w:rsidP="00F4187C">
      <w:r>
        <w:separator/>
      </w:r>
    </w:p>
  </w:endnote>
  <w:endnote w:type="continuationSeparator" w:id="0">
    <w:p w:rsidR="00F80A86" w:rsidRDefault="00F80A86" w:rsidP="00F4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delle Rg">
    <w:altName w:val="Times New Roman"/>
    <w:panose1 w:val="020B0604020202020204"/>
    <w:charset w:val="00"/>
    <w:family w:val="modern"/>
    <w:notTrueType/>
    <w:pitch w:val="variable"/>
    <w:sig w:usb0="00000001" w:usb1="0000004B"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692" w:rsidRDefault="00F73692">
    <w:pPr>
      <w:tabs>
        <w:tab w:val="center" w:pos="4550"/>
        <w:tab w:val="left" w:pos="5818"/>
      </w:tabs>
      <w:ind w:right="260"/>
      <w:jc w:val="right"/>
      <w:rPr>
        <w:color w:val="571514" w:themeColor="text2" w:themeShade="80"/>
        <w:sz w:val="24"/>
        <w:szCs w:val="24"/>
      </w:rPr>
    </w:pPr>
    <w:r>
      <w:rPr>
        <w:color w:val="DD716F" w:themeColor="text2" w:themeTint="99"/>
        <w:spacing w:val="60"/>
        <w:sz w:val="24"/>
        <w:szCs w:val="24"/>
      </w:rPr>
      <w:t xml:space="preserve">Connect. Support. Grow. </w:t>
    </w:r>
    <w:proofErr w:type="gramStart"/>
    <w:r>
      <w:rPr>
        <w:color w:val="82201E" w:themeColor="text2" w:themeShade="BF"/>
        <w:sz w:val="24"/>
        <w:szCs w:val="24"/>
      </w:rPr>
      <w:t xml:space="preserve">|  </w:t>
    </w:r>
    <w:r>
      <w:rPr>
        <w:color w:val="DD716F" w:themeColor="text2" w:themeTint="99"/>
        <w:spacing w:val="60"/>
        <w:sz w:val="24"/>
        <w:szCs w:val="24"/>
      </w:rPr>
      <w:t>Page</w:t>
    </w:r>
    <w:proofErr w:type="gramEnd"/>
    <w:r>
      <w:rPr>
        <w:color w:val="DD716F" w:themeColor="text2" w:themeTint="99"/>
        <w:sz w:val="24"/>
        <w:szCs w:val="24"/>
      </w:rPr>
      <w:t xml:space="preserve"> </w:t>
    </w:r>
    <w:r>
      <w:rPr>
        <w:color w:val="82201E" w:themeColor="text2" w:themeShade="BF"/>
        <w:sz w:val="24"/>
        <w:szCs w:val="24"/>
      </w:rPr>
      <w:fldChar w:fldCharType="begin"/>
    </w:r>
    <w:r>
      <w:rPr>
        <w:color w:val="82201E" w:themeColor="text2" w:themeShade="BF"/>
        <w:sz w:val="24"/>
        <w:szCs w:val="24"/>
      </w:rPr>
      <w:instrText xml:space="preserve"> PAGE   \* MERGEFORMAT </w:instrText>
    </w:r>
    <w:r>
      <w:rPr>
        <w:color w:val="82201E" w:themeColor="text2" w:themeShade="BF"/>
        <w:sz w:val="24"/>
        <w:szCs w:val="24"/>
      </w:rPr>
      <w:fldChar w:fldCharType="separate"/>
    </w:r>
    <w:r w:rsidR="009072A8">
      <w:rPr>
        <w:noProof/>
        <w:color w:val="82201E" w:themeColor="text2" w:themeShade="BF"/>
        <w:sz w:val="24"/>
        <w:szCs w:val="24"/>
      </w:rPr>
      <w:t>1</w:t>
    </w:r>
    <w:r>
      <w:rPr>
        <w:color w:val="82201E" w:themeColor="text2" w:themeShade="BF"/>
        <w:sz w:val="24"/>
        <w:szCs w:val="24"/>
      </w:rPr>
      <w:fldChar w:fldCharType="end"/>
    </w:r>
    <w:r>
      <w:rPr>
        <w:color w:val="82201E" w:themeColor="text2" w:themeShade="BF"/>
        <w:sz w:val="24"/>
        <w:szCs w:val="24"/>
      </w:rPr>
      <w:t xml:space="preserve"> </w:t>
    </w:r>
  </w:p>
  <w:p w:rsidR="004E3F42" w:rsidRDefault="004E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A86" w:rsidRDefault="00F80A86" w:rsidP="00F4187C">
      <w:r>
        <w:separator/>
      </w:r>
    </w:p>
  </w:footnote>
  <w:footnote w:type="continuationSeparator" w:id="0">
    <w:p w:rsidR="00F80A86" w:rsidRDefault="00F80A86" w:rsidP="00F4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42" w:rsidRPr="006269EE" w:rsidRDefault="004E3F42" w:rsidP="00F4187C">
    <w:pPr>
      <w:pStyle w:val="Header"/>
      <w:rPr>
        <w:rFonts w:ascii="Adelle Rg" w:hAnsi="Adelle Rg"/>
      </w:rPr>
    </w:pPr>
    <w:r w:rsidRPr="00D23DF7">
      <w:rPr>
        <w:rFonts w:ascii="Adelle Rg" w:hAnsi="Adelle Rg"/>
        <w:noProof/>
        <w:color w:val="AE2C29" w:themeColor="accent1"/>
      </w:rPr>
      <mc:AlternateContent>
        <mc:Choice Requires="wps">
          <w:drawing>
            <wp:anchor distT="0" distB="0" distL="114300" distR="114300" simplePos="0" relativeHeight="251658240" behindDoc="0" locked="0" layoutInCell="1" allowOverlap="1" wp14:anchorId="6D2CD2A5" wp14:editId="6B9A062A">
              <wp:simplePos x="0" y="0"/>
              <wp:positionH relativeFrom="column">
                <wp:posOffset>0</wp:posOffset>
              </wp:positionH>
              <wp:positionV relativeFrom="paragraph">
                <wp:posOffset>285750</wp:posOffset>
              </wp:positionV>
              <wp:extent cx="59150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521F5D0" id="_x0000_t32" coordsize="21600,21600" o:spt="32" o:oned="t" path="m,l21600,21600e" filled="f">
              <v:path arrowok="t" fillok="f" o:connecttype="none"/>
              <o:lock v:ext="edit" shapetype="t"/>
            </v:shapetype>
            <v:shape id="Straight Arrow Connector 3" o:spid="_x0000_s1026" type="#_x0000_t32" style="position:absolute;margin-left:0;margin-top:22.5pt;width:4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HH8wEAADAEAAAOAAAAZHJzL2Uyb0RvYy54bWysU9uO0zAQfUfiHyy/06RdFUHUdIW6wMsC&#10;FV0+wPWlsdb2WLa3Sf+esdOEu4QQL5Yvc87MOTPe3A7WkLMMUYNr6XJRUyIdB6HdqaVfHt69eEVJ&#10;TMwJZsDJll5kpLfb5882vW/kCjowQgaCJC42vW9pl5JvqiryTloWF+Clw0cFwbKEx3CqRGA9sltT&#10;rer6ZdVDED4AlzHi7d34SLeFXynJ0yelokzEtBRrS2UNZT3mtdpuWHMKzHeaX8tg/1CFZdph0pnq&#10;jiVGnoL+hcpqHiCCSgsOtgKlNJdFA6pZ1j+pOXTMy6IFzYl+tin+P1r+8bwPRIuW3lDimMUWHVJg&#10;+tQl8iYE6MkOnEMbIZCb7FbvY4OgnduHrJcP7uDvgT9G4mDXMXeSpeqHi0eqZUZUP0DyIXrMeew/&#10;gMAY9pSgWDeoYDMlmkKG0qHL3CE5JMLxcv16ua5Xa0r49FaxZgL6ENN7CZbkTUvjVccsYFnSsPN9&#10;TLks1kyAnNW4vHaSibdOlKlITJtxj6H5uQjJtY8uxHQxcoR+lgo9xPrGFGV65c4EcmY4d+Jx9CGz&#10;YGSGKG3MDKpLXX8EXWMzTJaJ/lvgHF0ygksz0GoH4XdZ0zCVqsb4SfWoNTfvCOKyD1NfcSyLldcv&#10;lOf++3OBf/vo268AAAD//wMAUEsDBBQABgAIAAAAIQAEs8cx3gAAAAYBAAAPAAAAZHJzL2Rvd25y&#10;ZXYueG1sTI9BTwIxEIXvJv6HZki8SQuKwWW7BEmMIcSDSPRatsN243a62RZY/fWM8YCnyZs3ee+b&#10;fN77Rhyxi3UgDaOhAoFUBltTpWH7/nw7BRGTIWuaQKjhGyPMi+ur3GQ2nOgNj5tUCQ6hmBkNLqU2&#10;kzKWDr2Jw9AisbcPnTeJZVdJ25kTh/tGjpV6kN7UxA3OtLh0WH5tDl7Dov/5WO8/p3K9lE/KjdXq&#10;dfuy0vpm0C9mIBL26XIMv/iMDgUz7cKBbBSNBn4kabif8GT38W40AbH7W8gil//xizMAAAD//wMA&#10;UEsBAi0AFAAGAAgAAAAhALaDOJL+AAAA4QEAABMAAAAAAAAAAAAAAAAAAAAAAFtDb250ZW50X1R5&#10;cGVzXS54bWxQSwECLQAUAAYACAAAACEAOP0h/9YAAACUAQAACwAAAAAAAAAAAAAAAAAvAQAAX3Jl&#10;bHMvLnJlbHNQSwECLQAUAAYACAAAACEAYhOxx/MBAAAwBAAADgAAAAAAAAAAAAAAAAAuAgAAZHJz&#10;L2Uyb0RvYy54bWxQSwECLQAUAAYACAAAACEABLPHMd4AAAAGAQAADwAAAAAAAAAAAAAAAABNBAAA&#10;ZHJzL2Rvd25yZXYueG1sUEsFBgAAAAAEAAQA8wAAAFgFAAAAAA==&#10;" strokecolor="black [3040]"/>
          </w:pict>
        </mc:Fallback>
      </mc:AlternateContent>
    </w:r>
    <w:r w:rsidRPr="00D23DF7">
      <w:rPr>
        <w:rFonts w:ascii="Adelle Rg" w:hAnsi="Adelle Rg"/>
        <w:color w:val="AE2C29" w:themeColor="accent1"/>
      </w:rPr>
      <w:t xml:space="preserve">ST. CROIX VALLEY BUSINESS INNOVATION CENTER </w:t>
    </w:r>
    <w:r w:rsidRPr="006269EE">
      <w:rPr>
        <w:rFonts w:ascii="Adelle Rg" w:hAnsi="Adelle Rg"/>
      </w:rPr>
      <w:t xml:space="preserve">| </w:t>
    </w:r>
    <w:r w:rsidR="0091087B">
      <w:rPr>
        <w:rFonts w:ascii="Adelle Rg" w:hAnsi="Adelle Rg"/>
      </w:rPr>
      <w:t>Member</w:t>
    </w:r>
    <w:r w:rsidR="0091087B" w:rsidRPr="006269EE">
      <w:rPr>
        <w:rFonts w:ascii="Adelle Rg" w:hAnsi="Adelle Rg"/>
      </w:rPr>
      <w:t xml:space="preserve"> </w:t>
    </w:r>
    <w:r w:rsidR="006269EE" w:rsidRPr="006269EE">
      <w:rPr>
        <w:rFonts w:ascii="Adelle Rg" w:hAnsi="Adelle Rg"/>
      </w:rPr>
      <w:t>Handbook</w:t>
    </w:r>
    <w:r w:rsidRPr="006269EE">
      <w:rPr>
        <w:rFonts w:ascii="Adelle Rg" w:hAnsi="Adelle Rg"/>
      </w:rPr>
      <w:t xml:space="preserve">     </w:t>
    </w:r>
  </w:p>
  <w:p w:rsidR="004E3F42" w:rsidRDefault="004E3F42" w:rsidP="00F4187C"/>
  <w:p w:rsidR="004E3F42" w:rsidRDefault="004E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E58"/>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0833"/>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16A86"/>
    <w:multiLevelType w:val="hybridMultilevel"/>
    <w:tmpl w:val="C77A34DC"/>
    <w:lvl w:ilvl="0" w:tplc="8712268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A4640"/>
    <w:multiLevelType w:val="hybridMultilevel"/>
    <w:tmpl w:val="83665486"/>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F11C1"/>
    <w:multiLevelType w:val="hybridMultilevel"/>
    <w:tmpl w:val="9BCE9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B91863"/>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2761A"/>
    <w:multiLevelType w:val="hybridMultilevel"/>
    <w:tmpl w:val="579C771C"/>
    <w:lvl w:ilvl="0" w:tplc="A6FC9D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D720F"/>
    <w:multiLevelType w:val="hybridMultilevel"/>
    <w:tmpl w:val="E4EA9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31C9B"/>
    <w:multiLevelType w:val="hybridMultilevel"/>
    <w:tmpl w:val="374EF410"/>
    <w:lvl w:ilvl="0" w:tplc="715E8E48">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329322D"/>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65B26"/>
    <w:multiLevelType w:val="hybridMultilevel"/>
    <w:tmpl w:val="E8661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A753C"/>
    <w:multiLevelType w:val="hybridMultilevel"/>
    <w:tmpl w:val="C43A8FF8"/>
    <w:lvl w:ilvl="0" w:tplc="715E8E48">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20664D6"/>
    <w:multiLevelType w:val="hybridMultilevel"/>
    <w:tmpl w:val="2C4A58C4"/>
    <w:lvl w:ilvl="0" w:tplc="8EE20528">
      <w:start w:val="1"/>
      <w:numFmt w:val="decimal"/>
      <w:lvlText w:val="%1."/>
      <w:lvlJc w:val="left"/>
      <w:pPr>
        <w:ind w:left="720" w:hanging="360"/>
      </w:pPr>
      <w:rPr>
        <w:rFonts w:hint="default"/>
        <w:b w:val="0"/>
        <w:i w:val="0"/>
      </w:rPr>
    </w:lvl>
    <w:lvl w:ilvl="1" w:tplc="34B8C32A">
      <w:start w:val="1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730DB"/>
    <w:multiLevelType w:val="hybridMultilevel"/>
    <w:tmpl w:val="104809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BB2CA6"/>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0C1C"/>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32651"/>
    <w:multiLevelType w:val="hybridMultilevel"/>
    <w:tmpl w:val="86B8A70C"/>
    <w:lvl w:ilvl="0" w:tplc="2F0059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F2DE0"/>
    <w:multiLevelType w:val="hybridMultilevel"/>
    <w:tmpl w:val="565A42DA"/>
    <w:lvl w:ilvl="0" w:tplc="F7CA9D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228AB"/>
    <w:multiLevelType w:val="hybridMultilevel"/>
    <w:tmpl w:val="E470627C"/>
    <w:lvl w:ilvl="0" w:tplc="F20EA8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C0BDB"/>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34650"/>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937FF"/>
    <w:multiLevelType w:val="hybridMultilevel"/>
    <w:tmpl w:val="DCE83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12"/>
  </w:num>
  <w:num w:numId="3">
    <w:abstractNumId w:val="17"/>
  </w:num>
  <w:num w:numId="4">
    <w:abstractNumId w:val="5"/>
  </w:num>
  <w:num w:numId="5">
    <w:abstractNumId w:val="1"/>
  </w:num>
  <w:num w:numId="6">
    <w:abstractNumId w:val="19"/>
  </w:num>
  <w:num w:numId="7">
    <w:abstractNumId w:val="9"/>
  </w:num>
  <w:num w:numId="8">
    <w:abstractNumId w:val="14"/>
  </w:num>
  <w:num w:numId="9">
    <w:abstractNumId w:val="15"/>
  </w:num>
  <w:num w:numId="10">
    <w:abstractNumId w:val="0"/>
  </w:num>
  <w:num w:numId="11">
    <w:abstractNumId w:val="20"/>
  </w:num>
  <w:num w:numId="12">
    <w:abstractNumId w:val="3"/>
  </w:num>
  <w:num w:numId="13">
    <w:abstractNumId w:val="18"/>
  </w:num>
  <w:num w:numId="14">
    <w:abstractNumId w:val="10"/>
  </w:num>
  <w:num w:numId="15">
    <w:abstractNumId w:val="4"/>
  </w:num>
  <w:num w:numId="16">
    <w:abstractNumId w:val="13"/>
  </w:num>
  <w:num w:numId="17">
    <w:abstractNumId w:val="21"/>
  </w:num>
  <w:num w:numId="18">
    <w:abstractNumId w:val="11"/>
  </w:num>
  <w:num w:numId="19">
    <w:abstractNumId w:val="8"/>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zMzU0tjQzNzQ2MjBV0lEKTi0uzszPAykwrgUAdfABCywAAAA="/>
  </w:docVars>
  <w:rsids>
    <w:rsidRoot w:val="004615C1"/>
    <w:rsid w:val="0001141F"/>
    <w:rsid w:val="00022848"/>
    <w:rsid w:val="00022B87"/>
    <w:rsid w:val="00036521"/>
    <w:rsid w:val="000448F9"/>
    <w:rsid w:val="00051677"/>
    <w:rsid w:val="00051D8D"/>
    <w:rsid w:val="000738B1"/>
    <w:rsid w:val="00083CD1"/>
    <w:rsid w:val="000A478E"/>
    <w:rsid w:val="000B5FE4"/>
    <w:rsid w:val="000C473E"/>
    <w:rsid w:val="000E514B"/>
    <w:rsid w:val="000F75F4"/>
    <w:rsid w:val="00103CDD"/>
    <w:rsid w:val="00105D81"/>
    <w:rsid w:val="00113DD4"/>
    <w:rsid w:val="00121BE4"/>
    <w:rsid w:val="00172891"/>
    <w:rsid w:val="00181D90"/>
    <w:rsid w:val="001902D3"/>
    <w:rsid w:val="0019141F"/>
    <w:rsid w:val="001A1369"/>
    <w:rsid w:val="001B1D55"/>
    <w:rsid w:val="001B783A"/>
    <w:rsid w:val="001C4014"/>
    <w:rsid w:val="001E3AA7"/>
    <w:rsid w:val="001F0E45"/>
    <w:rsid w:val="001F5F0F"/>
    <w:rsid w:val="0020530B"/>
    <w:rsid w:val="002067B8"/>
    <w:rsid w:val="002112DA"/>
    <w:rsid w:val="00217328"/>
    <w:rsid w:val="0022361A"/>
    <w:rsid w:val="002242E4"/>
    <w:rsid w:val="00227857"/>
    <w:rsid w:val="00237E18"/>
    <w:rsid w:val="00252AFC"/>
    <w:rsid w:val="002673FA"/>
    <w:rsid w:val="00275688"/>
    <w:rsid w:val="00282680"/>
    <w:rsid w:val="00285D30"/>
    <w:rsid w:val="002932C4"/>
    <w:rsid w:val="002A6385"/>
    <w:rsid w:val="002C4F40"/>
    <w:rsid w:val="002D52B2"/>
    <w:rsid w:val="002E18FA"/>
    <w:rsid w:val="002F2A08"/>
    <w:rsid w:val="002F3A23"/>
    <w:rsid w:val="00314EF1"/>
    <w:rsid w:val="00342E0A"/>
    <w:rsid w:val="00345D31"/>
    <w:rsid w:val="00345E63"/>
    <w:rsid w:val="00357EF3"/>
    <w:rsid w:val="003600C3"/>
    <w:rsid w:val="00361069"/>
    <w:rsid w:val="00366DC5"/>
    <w:rsid w:val="0037574B"/>
    <w:rsid w:val="00375E06"/>
    <w:rsid w:val="00393D87"/>
    <w:rsid w:val="003A114A"/>
    <w:rsid w:val="003B6A33"/>
    <w:rsid w:val="003E29ED"/>
    <w:rsid w:val="003E7B3C"/>
    <w:rsid w:val="003F0D53"/>
    <w:rsid w:val="003F194B"/>
    <w:rsid w:val="003F7474"/>
    <w:rsid w:val="00402BF9"/>
    <w:rsid w:val="004061A5"/>
    <w:rsid w:val="004078B2"/>
    <w:rsid w:val="00407E14"/>
    <w:rsid w:val="00420622"/>
    <w:rsid w:val="00437C52"/>
    <w:rsid w:val="00442BCA"/>
    <w:rsid w:val="00454B35"/>
    <w:rsid w:val="0045602B"/>
    <w:rsid w:val="004615C1"/>
    <w:rsid w:val="00494D87"/>
    <w:rsid w:val="004A3A41"/>
    <w:rsid w:val="004A4B8D"/>
    <w:rsid w:val="004B3540"/>
    <w:rsid w:val="004B5B1F"/>
    <w:rsid w:val="004B6B4F"/>
    <w:rsid w:val="004E0B9A"/>
    <w:rsid w:val="004E3F42"/>
    <w:rsid w:val="004F3EAD"/>
    <w:rsid w:val="0050363C"/>
    <w:rsid w:val="005252E5"/>
    <w:rsid w:val="005376F2"/>
    <w:rsid w:val="0054788E"/>
    <w:rsid w:val="00547A41"/>
    <w:rsid w:val="0055082F"/>
    <w:rsid w:val="00556C31"/>
    <w:rsid w:val="00561317"/>
    <w:rsid w:val="005739CA"/>
    <w:rsid w:val="005934C7"/>
    <w:rsid w:val="005A0BEA"/>
    <w:rsid w:val="005B1120"/>
    <w:rsid w:val="005D09E2"/>
    <w:rsid w:val="005D2959"/>
    <w:rsid w:val="005D74D9"/>
    <w:rsid w:val="005E348E"/>
    <w:rsid w:val="005F0F9B"/>
    <w:rsid w:val="005F3DF1"/>
    <w:rsid w:val="00602B01"/>
    <w:rsid w:val="00615309"/>
    <w:rsid w:val="00615579"/>
    <w:rsid w:val="00622A9E"/>
    <w:rsid w:val="00625A7C"/>
    <w:rsid w:val="006269EE"/>
    <w:rsid w:val="00626F91"/>
    <w:rsid w:val="0063398B"/>
    <w:rsid w:val="0064083B"/>
    <w:rsid w:val="00645A56"/>
    <w:rsid w:val="00667206"/>
    <w:rsid w:val="00671E5C"/>
    <w:rsid w:val="0067381D"/>
    <w:rsid w:val="00674FEB"/>
    <w:rsid w:val="006A137D"/>
    <w:rsid w:val="006B05F5"/>
    <w:rsid w:val="006C7671"/>
    <w:rsid w:val="006F2CF0"/>
    <w:rsid w:val="00710425"/>
    <w:rsid w:val="00711334"/>
    <w:rsid w:val="0072691B"/>
    <w:rsid w:val="007313E0"/>
    <w:rsid w:val="00735AA2"/>
    <w:rsid w:val="00742E88"/>
    <w:rsid w:val="00745AC5"/>
    <w:rsid w:val="007557A3"/>
    <w:rsid w:val="007722B9"/>
    <w:rsid w:val="00795DA1"/>
    <w:rsid w:val="007B73C8"/>
    <w:rsid w:val="007C6B5F"/>
    <w:rsid w:val="007E4379"/>
    <w:rsid w:val="007F06FE"/>
    <w:rsid w:val="00810667"/>
    <w:rsid w:val="008130E1"/>
    <w:rsid w:val="0082013D"/>
    <w:rsid w:val="008333CF"/>
    <w:rsid w:val="00841FF9"/>
    <w:rsid w:val="0084202E"/>
    <w:rsid w:val="00851D98"/>
    <w:rsid w:val="0085673B"/>
    <w:rsid w:val="0087592C"/>
    <w:rsid w:val="0087755B"/>
    <w:rsid w:val="008845B0"/>
    <w:rsid w:val="0089722A"/>
    <w:rsid w:val="008C1D84"/>
    <w:rsid w:val="008C69E3"/>
    <w:rsid w:val="008E1374"/>
    <w:rsid w:val="00902A16"/>
    <w:rsid w:val="00905CB0"/>
    <w:rsid w:val="009072A8"/>
    <w:rsid w:val="0091087B"/>
    <w:rsid w:val="0092348C"/>
    <w:rsid w:val="009677EB"/>
    <w:rsid w:val="0097030B"/>
    <w:rsid w:val="00993D27"/>
    <w:rsid w:val="009951EC"/>
    <w:rsid w:val="009B1706"/>
    <w:rsid w:val="009B17A5"/>
    <w:rsid w:val="009C2F04"/>
    <w:rsid w:val="009E1A07"/>
    <w:rsid w:val="00A03A6C"/>
    <w:rsid w:val="00A049C1"/>
    <w:rsid w:val="00A13B1F"/>
    <w:rsid w:val="00A216BA"/>
    <w:rsid w:val="00A26585"/>
    <w:rsid w:val="00A32BC9"/>
    <w:rsid w:val="00A32D0E"/>
    <w:rsid w:val="00A33D46"/>
    <w:rsid w:val="00A352D2"/>
    <w:rsid w:val="00A5108B"/>
    <w:rsid w:val="00A676D4"/>
    <w:rsid w:val="00A70980"/>
    <w:rsid w:val="00A81A43"/>
    <w:rsid w:val="00A86DF8"/>
    <w:rsid w:val="00A87A70"/>
    <w:rsid w:val="00AA1323"/>
    <w:rsid w:val="00AA3C3F"/>
    <w:rsid w:val="00AA7B83"/>
    <w:rsid w:val="00AB3566"/>
    <w:rsid w:val="00AC670A"/>
    <w:rsid w:val="00AF69D5"/>
    <w:rsid w:val="00B005AC"/>
    <w:rsid w:val="00B06725"/>
    <w:rsid w:val="00B07D78"/>
    <w:rsid w:val="00B30836"/>
    <w:rsid w:val="00B36C21"/>
    <w:rsid w:val="00B43B42"/>
    <w:rsid w:val="00B76FF6"/>
    <w:rsid w:val="00B930BA"/>
    <w:rsid w:val="00B97C8A"/>
    <w:rsid w:val="00BA2826"/>
    <w:rsid w:val="00BA7070"/>
    <w:rsid w:val="00C00F2F"/>
    <w:rsid w:val="00C06F04"/>
    <w:rsid w:val="00C15C99"/>
    <w:rsid w:val="00C164D8"/>
    <w:rsid w:val="00C22E8D"/>
    <w:rsid w:val="00C260FC"/>
    <w:rsid w:val="00C35E12"/>
    <w:rsid w:val="00C4235C"/>
    <w:rsid w:val="00C57F47"/>
    <w:rsid w:val="00C60AF6"/>
    <w:rsid w:val="00C663CC"/>
    <w:rsid w:val="00C81FD8"/>
    <w:rsid w:val="00C854B0"/>
    <w:rsid w:val="00C95620"/>
    <w:rsid w:val="00C958AA"/>
    <w:rsid w:val="00CA5FD4"/>
    <w:rsid w:val="00CE4A4B"/>
    <w:rsid w:val="00CE5430"/>
    <w:rsid w:val="00CF0BBD"/>
    <w:rsid w:val="00D101DB"/>
    <w:rsid w:val="00D23DF7"/>
    <w:rsid w:val="00D36888"/>
    <w:rsid w:val="00D4208F"/>
    <w:rsid w:val="00D50101"/>
    <w:rsid w:val="00D66484"/>
    <w:rsid w:val="00D75357"/>
    <w:rsid w:val="00D77822"/>
    <w:rsid w:val="00D97CFC"/>
    <w:rsid w:val="00DA0DC0"/>
    <w:rsid w:val="00DA3551"/>
    <w:rsid w:val="00DA7DC3"/>
    <w:rsid w:val="00DC4BA8"/>
    <w:rsid w:val="00DD00A6"/>
    <w:rsid w:val="00DD5B74"/>
    <w:rsid w:val="00DE3793"/>
    <w:rsid w:val="00E16595"/>
    <w:rsid w:val="00E26020"/>
    <w:rsid w:val="00E27AF6"/>
    <w:rsid w:val="00E417E3"/>
    <w:rsid w:val="00E64FCF"/>
    <w:rsid w:val="00E66B60"/>
    <w:rsid w:val="00EA2F12"/>
    <w:rsid w:val="00EA7068"/>
    <w:rsid w:val="00EA7142"/>
    <w:rsid w:val="00EB4ADE"/>
    <w:rsid w:val="00EC45D4"/>
    <w:rsid w:val="00EF5AD7"/>
    <w:rsid w:val="00F13344"/>
    <w:rsid w:val="00F36085"/>
    <w:rsid w:val="00F4187C"/>
    <w:rsid w:val="00F4491D"/>
    <w:rsid w:val="00F62D12"/>
    <w:rsid w:val="00F73692"/>
    <w:rsid w:val="00F80A86"/>
    <w:rsid w:val="00F92415"/>
    <w:rsid w:val="00F973A2"/>
    <w:rsid w:val="00FA685E"/>
    <w:rsid w:val="00FB4FBE"/>
    <w:rsid w:val="00FB5B14"/>
    <w:rsid w:val="00FC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BF19"/>
  <w15:docId w15:val="{851EC342-31CC-4959-807B-56DEC551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91B"/>
    <w:rPr>
      <w:rFonts w:ascii="Arial" w:hAnsi="Arial"/>
    </w:rPr>
  </w:style>
  <w:style w:type="paragraph" w:styleId="Heading1">
    <w:name w:val="heading 1"/>
    <w:basedOn w:val="Normal"/>
    <w:next w:val="Normal"/>
    <w:link w:val="Heading1Char"/>
    <w:uiPriority w:val="9"/>
    <w:qFormat/>
    <w:rsid w:val="00F73692"/>
    <w:pPr>
      <w:keepNext/>
      <w:keepLines/>
      <w:spacing w:before="240"/>
      <w:outlineLvl w:val="0"/>
    </w:pPr>
    <w:rPr>
      <w:rFonts w:ascii="Adelle Rg" w:eastAsiaTheme="majorEastAsia" w:hAnsi="Adelle Rg" w:cstheme="majorBidi"/>
      <w:color w:val="82201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5C1"/>
    <w:rPr>
      <w:rFonts w:ascii="Tahoma" w:hAnsi="Tahoma" w:cs="Tahoma"/>
      <w:sz w:val="16"/>
      <w:szCs w:val="16"/>
    </w:rPr>
  </w:style>
  <w:style w:type="character" w:customStyle="1" w:styleId="BalloonTextChar">
    <w:name w:val="Balloon Text Char"/>
    <w:basedOn w:val="DefaultParagraphFont"/>
    <w:link w:val="BalloonText"/>
    <w:uiPriority w:val="99"/>
    <w:semiHidden/>
    <w:rsid w:val="004615C1"/>
    <w:rPr>
      <w:rFonts w:ascii="Tahoma" w:hAnsi="Tahoma" w:cs="Tahoma"/>
      <w:sz w:val="16"/>
      <w:szCs w:val="16"/>
    </w:rPr>
  </w:style>
  <w:style w:type="paragraph" w:customStyle="1" w:styleId="Default">
    <w:name w:val="Default"/>
    <w:rsid w:val="004615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615C1"/>
    <w:pPr>
      <w:ind w:left="720"/>
      <w:contextualSpacing/>
    </w:pPr>
  </w:style>
  <w:style w:type="table" w:styleId="TableGrid">
    <w:name w:val="Table Grid"/>
    <w:basedOn w:val="TableNormal"/>
    <w:uiPriority w:val="59"/>
    <w:rsid w:val="0046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15C1"/>
    <w:rPr>
      <w:color w:val="808080"/>
    </w:rPr>
  </w:style>
  <w:style w:type="character" w:styleId="Hyperlink">
    <w:name w:val="Hyperlink"/>
    <w:basedOn w:val="DefaultParagraphFont"/>
    <w:uiPriority w:val="99"/>
    <w:unhideWhenUsed/>
    <w:rsid w:val="00C164D8"/>
    <w:rPr>
      <w:color w:val="0000FF" w:themeColor="hyperlink"/>
      <w:u w:val="single"/>
    </w:rPr>
  </w:style>
  <w:style w:type="paragraph" w:styleId="Header">
    <w:name w:val="header"/>
    <w:basedOn w:val="Normal"/>
    <w:link w:val="HeaderChar"/>
    <w:uiPriority w:val="99"/>
    <w:unhideWhenUsed/>
    <w:rsid w:val="00F4187C"/>
    <w:pPr>
      <w:tabs>
        <w:tab w:val="center" w:pos="4680"/>
        <w:tab w:val="right" w:pos="9360"/>
      </w:tabs>
    </w:pPr>
  </w:style>
  <w:style w:type="character" w:customStyle="1" w:styleId="HeaderChar">
    <w:name w:val="Header Char"/>
    <w:basedOn w:val="DefaultParagraphFont"/>
    <w:link w:val="Header"/>
    <w:uiPriority w:val="99"/>
    <w:rsid w:val="00F4187C"/>
  </w:style>
  <w:style w:type="paragraph" w:styleId="Footer">
    <w:name w:val="footer"/>
    <w:basedOn w:val="Normal"/>
    <w:link w:val="FooterChar"/>
    <w:uiPriority w:val="99"/>
    <w:unhideWhenUsed/>
    <w:rsid w:val="00F4187C"/>
    <w:pPr>
      <w:tabs>
        <w:tab w:val="center" w:pos="4680"/>
        <w:tab w:val="right" w:pos="9360"/>
      </w:tabs>
    </w:pPr>
  </w:style>
  <w:style w:type="character" w:customStyle="1" w:styleId="FooterChar">
    <w:name w:val="Footer Char"/>
    <w:basedOn w:val="DefaultParagraphFont"/>
    <w:link w:val="Footer"/>
    <w:uiPriority w:val="99"/>
    <w:rsid w:val="00F4187C"/>
  </w:style>
  <w:style w:type="paragraph" w:styleId="NoSpacing">
    <w:name w:val="No Spacing"/>
    <w:link w:val="NoSpacingChar"/>
    <w:uiPriority w:val="1"/>
    <w:qFormat/>
    <w:rsid w:val="00345D31"/>
    <w:rPr>
      <w:rFonts w:eastAsiaTheme="minorEastAsia"/>
    </w:rPr>
  </w:style>
  <w:style w:type="character" w:customStyle="1" w:styleId="NoSpacingChar">
    <w:name w:val="No Spacing Char"/>
    <w:basedOn w:val="DefaultParagraphFont"/>
    <w:link w:val="NoSpacing"/>
    <w:uiPriority w:val="1"/>
    <w:rsid w:val="00345D31"/>
    <w:rPr>
      <w:rFonts w:eastAsiaTheme="minorEastAsia"/>
    </w:rPr>
  </w:style>
  <w:style w:type="paragraph" w:styleId="z-TopofForm">
    <w:name w:val="HTML Top of Form"/>
    <w:basedOn w:val="Normal"/>
    <w:next w:val="Normal"/>
    <w:link w:val="z-TopofFormChar"/>
    <w:hidden/>
    <w:uiPriority w:val="99"/>
    <w:semiHidden/>
    <w:unhideWhenUsed/>
    <w:rsid w:val="004E3F42"/>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E3F4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3F42"/>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E3F42"/>
    <w:rPr>
      <w:rFonts w:ascii="Arial" w:hAnsi="Arial" w:cs="Arial"/>
      <w:vanish/>
      <w:sz w:val="16"/>
      <w:szCs w:val="16"/>
    </w:rPr>
  </w:style>
  <w:style w:type="character" w:customStyle="1" w:styleId="Heading1Char">
    <w:name w:val="Heading 1 Char"/>
    <w:basedOn w:val="DefaultParagraphFont"/>
    <w:link w:val="Heading1"/>
    <w:uiPriority w:val="9"/>
    <w:rsid w:val="00F73692"/>
    <w:rPr>
      <w:rFonts w:ascii="Adelle Rg" w:eastAsiaTheme="majorEastAsia" w:hAnsi="Adelle Rg" w:cstheme="majorBidi"/>
      <w:color w:val="82201E" w:themeColor="accent1" w:themeShade="BF"/>
      <w:sz w:val="32"/>
      <w:szCs w:val="32"/>
    </w:rPr>
  </w:style>
  <w:style w:type="paragraph" w:styleId="TOCHeading">
    <w:name w:val="TOC Heading"/>
    <w:basedOn w:val="Heading1"/>
    <w:next w:val="Normal"/>
    <w:uiPriority w:val="39"/>
    <w:unhideWhenUsed/>
    <w:qFormat/>
    <w:rsid w:val="00D23DF7"/>
    <w:pPr>
      <w:spacing w:line="259" w:lineRule="auto"/>
      <w:outlineLvl w:val="9"/>
    </w:pPr>
  </w:style>
  <w:style w:type="table" w:styleId="GridTable1Light">
    <w:name w:val="Grid Table 1 Light"/>
    <w:basedOn w:val="TableNormal"/>
    <w:uiPriority w:val="46"/>
    <w:rsid w:val="007269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72691B"/>
    <w:tblPr>
      <w:tblStyleRowBandSize w:val="1"/>
      <w:tblStyleColBandSize w:val="1"/>
      <w:tblBorders>
        <w:top w:val="single" w:sz="4" w:space="0" w:color="005677" w:themeColor="accent2"/>
        <w:left w:val="single" w:sz="4" w:space="0" w:color="005677" w:themeColor="accent2"/>
        <w:bottom w:val="single" w:sz="4" w:space="0" w:color="005677" w:themeColor="accent2"/>
        <w:right w:val="single" w:sz="4" w:space="0" w:color="005677" w:themeColor="accent2"/>
      </w:tblBorders>
    </w:tblPr>
    <w:tblStylePr w:type="firstRow">
      <w:rPr>
        <w:b/>
        <w:bCs/>
        <w:color w:val="FFFFFF" w:themeColor="background1"/>
      </w:rPr>
      <w:tblPr/>
      <w:tcPr>
        <w:shd w:val="clear" w:color="auto" w:fill="005677" w:themeFill="accent2"/>
      </w:tcPr>
    </w:tblStylePr>
    <w:tblStylePr w:type="lastRow">
      <w:rPr>
        <w:b/>
        <w:bCs/>
      </w:rPr>
      <w:tblPr/>
      <w:tcPr>
        <w:tcBorders>
          <w:top w:val="double" w:sz="4" w:space="0" w:color="00567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677" w:themeColor="accent2"/>
          <w:right w:val="single" w:sz="4" w:space="0" w:color="005677" w:themeColor="accent2"/>
        </w:tcBorders>
      </w:tcPr>
    </w:tblStylePr>
    <w:tblStylePr w:type="band1Horz">
      <w:tblPr/>
      <w:tcPr>
        <w:tcBorders>
          <w:top w:val="single" w:sz="4" w:space="0" w:color="005677" w:themeColor="accent2"/>
          <w:bottom w:val="single" w:sz="4" w:space="0" w:color="00567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677" w:themeColor="accent2"/>
          <w:left w:val="nil"/>
        </w:tcBorders>
      </w:tcPr>
    </w:tblStylePr>
    <w:tblStylePr w:type="swCell">
      <w:tblPr/>
      <w:tcPr>
        <w:tcBorders>
          <w:top w:val="double" w:sz="4" w:space="0" w:color="005677" w:themeColor="accent2"/>
          <w:right w:val="nil"/>
        </w:tcBorders>
      </w:tcPr>
    </w:tblStylePr>
  </w:style>
  <w:style w:type="table" w:styleId="GridTable1Light-Accent4">
    <w:name w:val="Grid Table 1 Light Accent 4"/>
    <w:basedOn w:val="TableNormal"/>
    <w:uiPriority w:val="46"/>
    <w:rsid w:val="0072691B"/>
    <w:tblPr>
      <w:tblStyleRowBandSize w:val="1"/>
      <w:tblStyleColBandSize w:val="1"/>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1902D3"/>
    <w:pPr>
      <w:spacing w:after="100"/>
    </w:pPr>
  </w:style>
  <w:style w:type="character" w:styleId="UnresolvedMention">
    <w:name w:val="Unresolved Mention"/>
    <w:basedOn w:val="DefaultParagraphFont"/>
    <w:uiPriority w:val="99"/>
    <w:semiHidden/>
    <w:unhideWhenUsed/>
    <w:rsid w:val="00745AC5"/>
    <w:rPr>
      <w:color w:val="808080"/>
      <w:shd w:val="clear" w:color="auto" w:fill="E6E6E6"/>
    </w:rPr>
  </w:style>
  <w:style w:type="character" w:styleId="FollowedHyperlink">
    <w:name w:val="FollowedHyperlink"/>
    <w:basedOn w:val="DefaultParagraphFont"/>
    <w:uiPriority w:val="99"/>
    <w:semiHidden/>
    <w:unhideWhenUsed/>
    <w:rsid w:val="008C6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9141">
      <w:bodyDiv w:val="1"/>
      <w:marLeft w:val="0"/>
      <w:marRight w:val="0"/>
      <w:marTop w:val="0"/>
      <w:marBottom w:val="0"/>
      <w:divBdr>
        <w:top w:val="none" w:sz="0" w:space="0" w:color="auto"/>
        <w:left w:val="none" w:sz="0" w:space="0" w:color="auto"/>
        <w:bottom w:val="none" w:sz="0" w:space="0" w:color="auto"/>
        <w:right w:val="none" w:sz="0" w:space="0" w:color="auto"/>
      </w:divBdr>
    </w:div>
    <w:div w:id="19936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CroixInnovation.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heri.Marnell@uwrf.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contact@stcroixinnovation.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wrf.edu/CBE/Centers/SmallBusinessDevelopmentCenter/" TargetMode="External"/></Relationships>
</file>

<file path=word/theme/theme1.xml><?xml version="1.0" encoding="utf-8"?>
<a:theme xmlns:a="http://schemas.openxmlformats.org/drawingml/2006/main" name="Office Theme">
  <a:themeElements>
    <a:clrScheme name="Business Innovation Center Colors">
      <a:dk1>
        <a:sysClr val="windowText" lastClr="000000"/>
      </a:dk1>
      <a:lt1>
        <a:sysClr val="window" lastClr="FFFFFF"/>
      </a:lt1>
      <a:dk2>
        <a:srgbClr val="AE2C29"/>
      </a:dk2>
      <a:lt2>
        <a:srgbClr val="D3CCBD"/>
      </a:lt2>
      <a:accent1>
        <a:srgbClr val="AE2C29"/>
      </a:accent1>
      <a:accent2>
        <a:srgbClr val="005677"/>
      </a:accent2>
      <a:accent3>
        <a:srgbClr val="D3CCBD"/>
      </a:accent3>
      <a:accent4>
        <a:srgbClr val="FFFFFF"/>
      </a:accent4>
      <a:accent5>
        <a:srgbClr val="000000"/>
      </a:accent5>
      <a:accent6>
        <a:srgbClr val="00567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Created 11/17/2017</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101586-0ACB-6546-A4E4-82BC49B4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Incubator client handbook</vt:lpstr>
    </vt:vector>
  </TitlesOfParts>
  <Company>UW-Whitewater</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Incubator client handbook</dc:title>
  <dc:subject>For co-working members at the Innovation Center</dc:subject>
  <dc:creator>Staff</dc:creator>
  <cp:lastModifiedBy>Sheri Marnell</cp:lastModifiedBy>
  <cp:revision>2</cp:revision>
  <cp:lastPrinted>2014-08-12T22:02:00Z</cp:lastPrinted>
  <dcterms:created xsi:type="dcterms:W3CDTF">2020-04-17T18:22:00Z</dcterms:created>
  <dcterms:modified xsi:type="dcterms:W3CDTF">2020-04-17T18:22:00Z</dcterms:modified>
</cp:coreProperties>
</file>